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7EB01A0" w14:textId="77777777" w:rsidR="00F21BF6" w:rsidRDefault="0009573F">
      <w:pPr>
        <w:pStyle w:val="normal0"/>
        <w:jc w:val="center"/>
      </w:pPr>
      <w:bookmarkStart w:id="0" w:name="h.mjk1inl7686j" w:colFirst="0" w:colLast="0"/>
      <w:bookmarkEnd w:id="0"/>
      <w:r>
        <w:rPr>
          <w:rFonts w:ascii="Times New Roman" w:eastAsia="Times New Roman" w:hAnsi="Times New Roman" w:cs="Times New Roman"/>
          <w:b/>
        </w:rPr>
        <w:t>Unit-Wide Lesson Plan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</w:rPr>
        <w:t>Rubric</w:t>
      </w:r>
    </w:p>
    <w:tbl>
      <w:tblPr>
        <w:tblStyle w:val="a"/>
        <w:tblW w:w="13950" w:type="dxa"/>
        <w:tblInd w:w="-45" w:type="dxa"/>
        <w:tblLayout w:type="fixed"/>
        <w:tblLook w:val="0400" w:firstRow="0" w:lastRow="0" w:firstColumn="0" w:lastColumn="0" w:noHBand="0" w:noVBand="1"/>
      </w:tblPr>
      <w:tblGrid>
        <w:gridCol w:w="2400"/>
        <w:gridCol w:w="1950"/>
        <w:gridCol w:w="1605"/>
        <w:gridCol w:w="1395"/>
        <w:gridCol w:w="1890"/>
        <w:gridCol w:w="4710"/>
      </w:tblGrid>
      <w:tr w:rsidR="00F21BF6" w14:paraId="1129C0D4" w14:textId="77777777">
        <w:trPr>
          <w:trHeight w:val="340"/>
        </w:trPr>
        <w:tc>
          <w:tcPr>
            <w:tcW w:w="24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14:paraId="4DAA36A8" w14:textId="77777777" w:rsidR="00F21BF6" w:rsidRDefault="0009573F">
            <w:pPr>
              <w:pStyle w:val="normal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Unit-Wide Lesson Plan Requirements</w:t>
            </w:r>
          </w:p>
        </w:tc>
        <w:tc>
          <w:tcPr>
            <w:tcW w:w="19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14:paraId="15FFBB94" w14:textId="77777777" w:rsidR="00F21BF6" w:rsidRDefault="0009573F">
            <w:pPr>
              <w:pStyle w:val="normal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Standards Alignment</w:t>
            </w:r>
          </w:p>
        </w:tc>
        <w:tc>
          <w:tcPr>
            <w:tcW w:w="96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14:paraId="0ECBC980" w14:textId="77777777" w:rsidR="00F21BF6" w:rsidRDefault="00F21BF6">
            <w:pPr>
              <w:pStyle w:val="normal0"/>
              <w:ind w:right="-15"/>
              <w:jc w:val="center"/>
            </w:pPr>
          </w:p>
          <w:p w14:paraId="3AFDF7D6" w14:textId="77777777" w:rsidR="00F21BF6" w:rsidRDefault="0009573F">
            <w:pPr>
              <w:pStyle w:val="normal0"/>
              <w:ind w:right="-1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Proficiency-Level Performance Indicators</w:t>
            </w:r>
          </w:p>
          <w:p w14:paraId="3C199965" w14:textId="77777777" w:rsidR="00F21BF6" w:rsidRDefault="00F21BF6">
            <w:pPr>
              <w:pStyle w:val="normal0"/>
              <w:ind w:right="-15"/>
              <w:jc w:val="center"/>
            </w:pPr>
          </w:p>
          <w:p w14:paraId="3D1E8A90" w14:textId="77777777" w:rsidR="00F21BF6" w:rsidRDefault="0009573F">
            <w:pPr>
              <w:pStyle w:val="normal0"/>
              <w:ind w:right="-1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NOTE:  When scoring student work, check indicators or portions of indicators </w:t>
            </w:r>
          </w:p>
          <w:p w14:paraId="57B68C1B" w14:textId="77777777" w:rsidR="00F21BF6" w:rsidRDefault="0009573F">
            <w:pPr>
              <w:pStyle w:val="normal0"/>
              <w:ind w:right="-1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that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HAVE been met, then CIRCLE the box for the overall score level</w:t>
            </w:r>
          </w:p>
        </w:tc>
      </w:tr>
      <w:tr w:rsidR="00F21BF6" w14:paraId="7EEF76DA" w14:textId="77777777">
        <w:trPr>
          <w:trHeight w:val="660"/>
        </w:trPr>
        <w:tc>
          <w:tcPr>
            <w:tcW w:w="24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14:paraId="09D73067" w14:textId="77777777" w:rsidR="00F21BF6" w:rsidRDefault="00F21BF6">
            <w:pPr>
              <w:pStyle w:val="normal0"/>
            </w:pPr>
          </w:p>
        </w:tc>
        <w:tc>
          <w:tcPr>
            <w:tcW w:w="19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14:paraId="1F68996A" w14:textId="77777777" w:rsidR="00F21BF6" w:rsidRDefault="00F21BF6">
            <w:pPr>
              <w:pStyle w:val="normal0"/>
            </w:pP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14:paraId="0AD2419E" w14:textId="77777777" w:rsidR="00F21BF6" w:rsidRDefault="0009573F">
            <w:pPr>
              <w:pStyle w:val="normal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No Evidence 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14:paraId="3F2BF02A" w14:textId="77777777" w:rsidR="00F21BF6" w:rsidRDefault="0009573F">
            <w:pPr>
              <w:pStyle w:val="normal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Beginning </w:t>
            </w:r>
          </w:p>
          <w:p w14:paraId="13A943B7" w14:textId="77777777" w:rsidR="00F21BF6" w:rsidRDefault="00F21BF6">
            <w:pPr>
              <w:pStyle w:val="normal0"/>
              <w:jc w:val="center"/>
            </w:pP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14:paraId="5F978FC2" w14:textId="77777777" w:rsidR="00F21BF6" w:rsidRDefault="0009573F">
            <w:pPr>
              <w:pStyle w:val="normal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Developing </w:t>
            </w:r>
          </w:p>
          <w:p w14:paraId="5472DBDE" w14:textId="77777777" w:rsidR="00F21BF6" w:rsidRDefault="00F21BF6">
            <w:pPr>
              <w:pStyle w:val="normal0"/>
              <w:jc w:val="center"/>
            </w:pPr>
          </w:p>
        </w:tc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9BE0C" w14:textId="77777777" w:rsidR="00F21BF6" w:rsidRDefault="0009573F">
            <w:pPr>
              <w:pStyle w:val="normal0"/>
              <w:ind w:right="-1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Proficient</w:t>
            </w:r>
          </w:p>
          <w:p w14:paraId="54ACA980" w14:textId="77777777" w:rsidR="00F21BF6" w:rsidRDefault="00F21BF6">
            <w:pPr>
              <w:pStyle w:val="normal0"/>
              <w:ind w:right="-15"/>
            </w:pPr>
          </w:p>
        </w:tc>
      </w:tr>
      <w:tr w:rsidR="00F21BF6" w14:paraId="76C707FA" w14:textId="77777777">
        <w:trPr>
          <w:trHeight w:val="740"/>
        </w:trPr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14:paraId="43AF83DA" w14:textId="77777777" w:rsidR="00F21BF6" w:rsidRDefault="0009573F">
            <w:pPr>
              <w:pStyle w:val="normal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Learning Objectives (Targets)</w:t>
            </w:r>
          </w:p>
          <w:p w14:paraId="3F62295F" w14:textId="77777777" w:rsidR="00F21BF6" w:rsidRDefault="00F21BF6">
            <w:pPr>
              <w:pStyle w:val="normal0"/>
              <w:jc w:val="center"/>
            </w:pPr>
          </w:p>
          <w:p w14:paraId="33D9FFEC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Write learning objectives that are clear, attainable, measurable, and age/content appropriate.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14:paraId="4D3BD57A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CCTS: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4, 7.  </w:t>
            </w:r>
          </w:p>
          <w:p w14:paraId="0B7993DF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NAEYC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1, 4, 5. </w:t>
            </w:r>
          </w:p>
          <w:p w14:paraId="522A90BA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CEC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CEC-DEC: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ECSE3K1, ECSE3K3, ECSE3S2, ECSE3S4, </w:t>
            </w:r>
          </w:p>
          <w:p w14:paraId="45FF0AAF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ISCI5S6</w:t>
            </w:r>
          </w:p>
          <w:p w14:paraId="6449B09E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ISCI5S8, ECSE5S10;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CAEP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1.3.2.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14:paraId="7A097D74" w14:textId="77777777" w:rsidR="00F21BF6" w:rsidRDefault="0009573F">
            <w:pPr>
              <w:pStyle w:val="normal0"/>
              <w:numPr>
                <w:ilvl w:val="0"/>
                <w:numId w:val="24"/>
              </w:numPr>
              <w:ind w:left="255" w:right="-120" w:hanging="18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No attempt is evident </w:t>
            </w:r>
          </w:p>
          <w:p w14:paraId="591EC619" w14:textId="77777777" w:rsidR="00F21BF6" w:rsidRDefault="00F21BF6">
            <w:pPr>
              <w:pStyle w:val="normal0"/>
            </w:pPr>
          </w:p>
          <w:p w14:paraId="0CA289C6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OR</w:t>
            </w:r>
          </w:p>
          <w:p w14:paraId="528C187E" w14:textId="77777777" w:rsidR="00F21BF6" w:rsidRDefault="00F21BF6">
            <w:pPr>
              <w:pStyle w:val="normal0"/>
            </w:pPr>
          </w:p>
          <w:p w14:paraId="63947004" w14:textId="77777777" w:rsidR="00F21BF6" w:rsidRDefault="0009573F">
            <w:pPr>
              <w:pStyle w:val="normal0"/>
              <w:numPr>
                <w:ilvl w:val="0"/>
                <w:numId w:val="36"/>
              </w:numPr>
              <w:ind w:left="255" w:hanging="18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Evidence does not address the indicators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14:paraId="509A25EA" w14:textId="77777777" w:rsidR="00F21BF6" w:rsidRDefault="0009573F">
            <w:pPr>
              <w:pStyle w:val="normal0"/>
              <w:spacing w:after="200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Learning objectives…</w:t>
            </w:r>
          </w:p>
          <w:p w14:paraId="44AD6164" w14:textId="77777777" w:rsidR="00F21BF6" w:rsidRDefault="0009573F">
            <w:pPr>
              <w:pStyle w:val="normal0"/>
              <w:numPr>
                <w:ilvl w:val="0"/>
                <w:numId w:val="23"/>
              </w:numPr>
              <w:ind w:left="150" w:hanging="18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Meet 1 of the 4 indicators for Proficient</w:t>
            </w:r>
          </w:p>
          <w:p w14:paraId="4A7E1BEF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OR</w:t>
            </w:r>
          </w:p>
          <w:p w14:paraId="63027B29" w14:textId="77777777" w:rsidR="00F21BF6" w:rsidRDefault="0009573F">
            <w:pPr>
              <w:pStyle w:val="normal0"/>
              <w:numPr>
                <w:ilvl w:val="0"/>
                <w:numId w:val="26"/>
              </w:numPr>
              <w:ind w:left="150" w:hanging="18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Partially meets 1-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  of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the 4 indicators for Proficient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14:paraId="713BBDD7" w14:textId="77777777" w:rsidR="00F21BF6" w:rsidRDefault="0009573F">
            <w:pPr>
              <w:pStyle w:val="normal0"/>
              <w:spacing w:after="200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Learning objectives…</w:t>
            </w:r>
          </w:p>
          <w:p w14:paraId="1BEEDB2B" w14:textId="77777777" w:rsidR="00F21BF6" w:rsidRDefault="0009573F">
            <w:pPr>
              <w:pStyle w:val="normal0"/>
              <w:numPr>
                <w:ilvl w:val="0"/>
                <w:numId w:val="26"/>
              </w:numPr>
              <w:ind w:left="150" w:hanging="18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Meet 2 -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  of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the 4 indicators for Proficient</w:t>
            </w:r>
          </w:p>
          <w:p w14:paraId="355AB00D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OR</w:t>
            </w:r>
          </w:p>
          <w:p w14:paraId="7320BBBC" w14:textId="77777777" w:rsidR="00F21BF6" w:rsidRDefault="0009573F">
            <w:pPr>
              <w:pStyle w:val="normal0"/>
              <w:numPr>
                <w:ilvl w:val="0"/>
                <w:numId w:val="26"/>
              </w:numPr>
              <w:ind w:left="150" w:hanging="18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Partially meets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each  of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the indicators for Proficient</w:t>
            </w:r>
          </w:p>
        </w:tc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CF1368" w14:textId="77777777" w:rsidR="00F21BF6" w:rsidRDefault="0009573F">
            <w:pPr>
              <w:pStyle w:val="normal0"/>
              <w:spacing w:after="200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Learning objectives…</w:t>
            </w:r>
          </w:p>
          <w:p w14:paraId="28285D37" w14:textId="77777777" w:rsidR="00F21BF6" w:rsidRDefault="0009573F">
            <w:pPr>
              <w:pStyle w:val="normal0"/>
              <w:numPr>
                <w:ilvl w:val="0"/>
                <w:numId w:val="2"/>
              </w:numPr>
              <w:ind w:left="315" w:hanging="180"/>
              <w:contextualSpacing/>
              <w:rPr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clearly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target at least one specific content standard</w:t>
            </w:r>
          </w:p>
          <w:p w14:paraId="2F8CD80E" w14:textId="77777777" w:rsidR="00F21BF6" w:rsidRDefault="0009573F">
            <w:pPr>
              <w:pStyle w:val="normal0"/>
              <w:numPr>
                <w:ilvl w:val="0"/>
                <w:numId w:val="2"/>
              </w:numPr>
              <w:ind w:left="315" w:hanging="18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target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the standard identified for the lesson</w:t>
            </w:r>
          </w:p>
          <w:p w14:paraId="49495917" w14:textId="77777777" w:rsidR="00F21BF6" w:rsidRDefault="0009573F">
            <w:pPr>
              <w:pStyle w:val="normal0"/>
              <w:numPr>
                <w:ilvl w:val="0"/>
                <w:numId w:val="2"/>
              </w:numPr>
              <w:ind w:left="315" w:hanging="180"/>
              <w:contextualSpacing/>
              <w:rPr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are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age/content appropriate</w:t>
            </w:r>
          </w:p>
          <w:p w14:paraId="1DEBB68D" w14:textId="77777777" w:rsidR="00F21BF6" w:rsidRDefault="0009573F">
            <w:pPr>
              <w:pStyle w:val="normal0"/>
              <w:numPr>
                <w:ilvl w:val="0"/>
                <w:numId w:val="2"/>
              </w:numPr>
              <w:ind w:left="315" w:hanging="180"/>
              <w:contextualSpacing/>
              <w:rPr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are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measureable and written in demonstrable terms.  If a less actionable term is used, such as “engaged”, criteria are provided to define the use of the term in the context of the c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ategory or the indicator.</w:t>
            </w:r>
          </w:p>
        </w:tc>
      </w:tr>
      <w:tr w:rsidR="00F21BF6" w14:paraId="6E269EB9" w14:textId="77777777">
        <w:trPr>
          <w:trHeight w:val="740"/>
        </w:trPr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14:paraId="4C89E9F8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Standards &amp; Alignment</w:t>
            </w:r>
          </w:p>
          <w:p w14:paraId="61E1BB83" w14:textId="77777777" w:rsidR="00F21BF6" w:rsidRDefault="0009573F">
            <w:pPr>
              <w:pStyle w:val="normal0"/>
              <w:ind w:left="15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Identify relevant standards (e.g., CCSS, MLR, NGSS, MELDS, ISTE Standards-S) that are content and age appropriate.</w:t>
            </w:r>
          </w:p>
          <w:p w14:paraId="2BE38A6D" w14:textId="77777777" w:rsidR="00F21BF6" w:rsidRDefault="00F21BF6">
            <w:pPr>
              <w:pStyle w:val="normal0"/>
              <w:ind w:left="15"/>
            </w:pPr>
          </w:p>
          <w:p w14:paraId="53423869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Align the objectives, instructional activities, and assessments with relevant standards (e.g., CCSS, MLR, NGSS, MELDS, ISTE Standards-S). </w:t>
            </w:r>
          </w:p>
          <w:p w14:paraId="2E7AF28E" w14:textId="77777777" w:rsidR="00F21BF6" w:rsidRDefault="00F21BF6">
            <w:pPr>
              <w:pStyle w:val="normal0"/>
            </w:pPr>
          </w:p>
          <w:p w14:paraId="3DB80655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Write justification statements that clearly explain the relationship between the standard and the learning objective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s.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14:paraId="57D7AF10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CCTS: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4, 7, 11.6. 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NAEYC: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1, 4,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 </w:t>
            </w:r>
          </w:p>
          <w:p w14:paraId="0863DDE5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CEC: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3, 5. 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CEC-DEC: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ISCI3K3, ECSE3K1, ECSE3S2, ECSE3S4, </w:t>
            </w:r>
          </w:p>
          <w:p w14:paraId="7A444EF0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ISCI5S6</w:t>
            </w:r>
          </w:p>
          <w:p w14:paraId="29954899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ICSI5S8, ICSI5S9, ECSE5S11</w:t>
            </w:r>
          </w:p>
          <w:p w14:paraId="5F0ECF5A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CAEP: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1.3.1, </w:t>
            </w:r>
          </w:p>
          <w:p w14:paraId="56358B42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1.3.2, </w:t>
            </w:r>
          </w:p>
          <w:p w14:paraId="5F2C3B77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1.3.3,</w:t>
            </w:r>
          </w:p>
          <w:p w14:paraId="3EF231ED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1.5.1 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14:paraId="6C7227F0" w14:textId="77777777" w:rsidR="00F21BF6" w:rsidRDefault="0009573F">
            <w:pPr>
              <w:pStyle w:val="normal0"/>
              <w:numPr>
                <w:ilvl w:val="0"/>
                <w:numId w:val="24"/>
              </w:numPr>
              <w:ind w:left="255" w:right="-120" w:hanging="18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No attempt is evident </w:t>
            </w:r>
          </w:p>
          <w:p w14:paraId="72731008" w14:textId="77777777" w:rsidR="00F21BF6" w:rsidRDefault="00F21BF6">
            <w:pPr>
              <w:pStyle w:val="normal0"/>
            </w:pPr>
          </w:p>
          <w:p w14:paraId="433AE7D6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OR</w:t>
            </w:r>
          </w:p>
          <w:p w14:paraId="45DCC9FE" w14:textId="77777777" w:rsidR="00F21BF6" w:rsidRDefault="00F21BF6">
            <w:pPr>
              <w:pStyle w:val="normal0"/>
            </w:pPr>
          </w:p>
          <w:p w14:paraId="423DF987" w14:textId="77777777" w:rsidR="00F21BF6" w:rsidRDefault="0009573F">
            <w:pPr>
              <w:pStyle w:val="normal0"/>
              <w:numPr>
                <w:ilvl w:val="0"/>
                <w:numId w:val="36"/>
              </w:numPr>
              <w:ind w:left="255" w:hanging="18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Evidence does not address the indicators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14:paraId="5E9A8B3B" w14:textId="77777777" w:rsidR="00F21BF6" w:rsidRDefault="0009573F">
            <w:pPr>
              <w:pStyle w:val="normal0"/>
              <w:numPr>
                <w:ilvl w:val="0"/>
                <w:numId w:val="34"/>
              </w:numPr>
              <w:ind w:left="150" w:hanging="18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Meets 1-2 of the indicators for Proficient</w:t>
            </w:r>
          </w:p>
          <w:p w14:paraId="69DC3271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OR</w:t>
            </w:r>
          </w:p>
          <w:p w14:paraId="3F881B5A" w14:textId="77777777" w:rsidR="00F21BF6" w:rsidRDefault="0009573F">
            <w:pPr>
              <w:pStyle w:val="normal0"/>
              <w:numPr>
                <w:ilvl w:val="0"/>
                <w:numId w:val="34"/>
              </w:numPr>
              <w:ind w:left="150" w:hanging="18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Partially meets 1-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  of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the indicators for Proficient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14:paraId="638E20AA" w14:textId="77777777" w:rsidR="00F21BF6" w:rsidRDefault="0009573F">
            <w:pPr>
              <w:pStyle w:val="normal0"/>
              <w:numPr>
                <w:ilvl w:val="0"/>
                <w:numId w:val="3"/>
              </w:numPr>
              <w:ind w:left="150" w:hanging="18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Meets 3 of the indicators for Proficient.</w:t>
            </w:r>
          </w:p>
          <w:p w14:paraId="5E87F2D9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OR</w:t>
            </w:r>
          </w:p>
          <w:p w14:paraId="207C478D" w14:textId="77777777" w:rsidR="00F21BF6" w:rsidRDefault="0009573F">
            <w:pPr>
              <w:pStyle w:val="normal0"/>
              <w:numPr>
                <w:ilvl w:val="0"/>
                <w:numId w:val="3"/>
              </w:numPr>
              <w:ind w:left="150" w:hanging="21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Partially meets each of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the  indicators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for Proficient</w:t>
            </w:r>
          </w:p>
        </w:tc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1A218" w14:textId="77777777" w:rsidR="00F21BF6" w:rsidRDefault="0009573F">
            <w:pPr>
              <w:pStyle w:val="normal0"/>
              <w:numPr>
                <w:ilvl w:val="0"/>
                <w:numId w:val="16"/>
              </w:numPr>
              <w:ind w:left="315" w:hanging="18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Identifies at least one relevant standard that is conten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 and age appropriate</w:t>
            </w:r>
          </w:p>
          <w:p w14:paraId="37446390" w14:textId="77777777" w:rsidR="00F21BF6" w:rsidRDefault="0009573F">
            <w:pPr>
              <w:pStyle w:val="normal0"/>
              <w:numPr>
                <w:ilvl w:val="0"/>
                <w:numId w:val="16"/>
              </w:numPr>
              <w:ind w:left="315" w:hanging="18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Unpacks standard by identifying specific indicators addressed in lesson</w:t>
            </w:r>
          </w:p>
          <w:p w14:paraId="55AC53EB" w14:textId="77777777" w:rsidR="00F21BF6" w:rsidRDefault="0009573F">
            <w:pPr>
              <w:pStyle w:val="normal0"/>
              <w:numPr>
                <w:ilvl w:val="0"/>
                <w:numId w:val="11"/>
              </w:numPr>
              <w:ind w:left="315" w:hanging="18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Learning objectives, instructional activities and assessments all aligned with standard to create a focused lesson.</w:t>
            </w:r>
          </w:p>
          <w:p w14:paraId="4F1C3896" w14:textId="77777777" w:rsidR="00F21BF6" w:rsidRDefault="0009573F">
            <w:pPr>
              <w:pStyle w:val="normal0"/>
              <w:numPr>
                <w:ilvl w:val="0"/>
                <w:numId w:val="11"/>
              </w:numPr>
              <w:ind w:left="315" w:hanging="18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Justification uses specific evidence to explain how lesson meets relevant standard(s)/indicators AND how standard/lesson fits within overall unit plan</w:t>
            </w:r>
          </w:p>
          <w:p w14:paraId="08B3A0A5" w14:textId="77777777" w:rsidR="00F21BF6" w:rsidRDefault="00F21BF6">
            <w:pPr>
              <w:pStyle w:val="normal0"/>
            </w:pPr>
          </w:p>
        </w:tc>
      </w:tr>
      <w:tr w:rsidR="00F21BF6" w14:paraId="173C5B08" w14:textId="77777777">
        <w:trPr>
          <w:trHeight w:val="740"/>
        </w:trPr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14:paraId="5AA415AB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Assessment</w:t>
            </w:r>
          </w:p>
          <w:p w14:paraId="63E021B4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Use evidence to choose or develop appropriate methods for assessing student achievement of l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earning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objectives. Use multiple means of assessing student learning.  Describe how assessments will be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evaluated  and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used for instructional decision making.  Provide process for delivering student feedback.  </w:t>
            </w:r>
          </w:p>
          <w:p w14:paraId="2879D567" w14:textId="77777777" w:rsidR="00F21BF6" w:rsidRDefault="00F21BF6">
            <w:pPr>
              <w:pStyle w:val="normal0"/>
              <w:jc w:val="center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14:paraId="64FC902E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CCTS: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6. 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NAEYC: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3. 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CEC: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4. 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CEC/DEC: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ECSE4K4, ISCI4S3, ISCI4S8, ECSE4S3, ECSE4S6, ECSE4S12</w:t>
            </w:r>
          </w:p>
          <w:p w14:paraId="483424A7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 xml:space="preserve">CAEP: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1.2.1  </w:t>
            </w:r>
            <w:proofErr w:type="gramEnd"/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14:paraId="136F02BF" w14:textId="77777777" w:rsidR="00F21BF6" w:rsidRDefault="0009573F">
            <w:pPr>
              <w:pStyle w:val="normal0"/>
              <w:numPr>
                <w:ilvl w:val="0"/>
                <w:numId w:val="24"/>
              </w:numPr>
              <w:ind w:left="255" w:right="-120" w:hanging="18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No attempt is evident </w:t>
            </w:r>
          </w:p>
          <w:p w14:paraId="24C91854" w14:textId="77777777" w:rsidR="00F21BF6" w:rsidRDefault="00F21BF6">
            <w:pPr>
              <w:pStyle w:val="normal0"/>
            </w:pPr>
          </w:p>
          <w:p w14:paraId="51B7182B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OR</w:t>
            </w:r>
          </w:p>
          <w:p w14:paraId="782718A9" w14:textId="77777777" w:rsidR="00F21BF6" w:rsidRDefault="00F21BF6">
            <w:pPr>
              <w:pStyle w:val="normal0"/>
            </w:pPr>
          </w:p>
          <w:p w14:paraId="0EEA12F1" w14:textId="77777777" w:rsidR="00F21BF6" w:rsidRDefault="0009573F">
            <w:pPr>
              <w:pStyle w:val="normal0"/>
              <w:numPr>
                <w:ilvl w:val="0"/>
                <w:numId w:val="36"/>
              </w:numPr>
              <w:ind w:left="255" w:hanging="18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Evidence does not address the indicators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14:paraId="44E571A8" w14:textId="77777777" w:rsidR="00F21BF6" w:rsidRDefault="0009573F">
            <w:pPr>
              <w:pStyle w:val="normal0"/>
              <w:numPr>
                <w:ilvl w:val="0"/>
                <w:numId w:val="22"/>
              </w:numPr>
              <w:ind w:left="255" w:hanging="195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Meets 1-4 of the indicators for Proficient</w:t>
            </w:r>
          </w:p>
          <w:p w14:paraId="31460629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OR</w:t>
            </w:r>
          </w:p>
          <w:p w14:paraId="66671B59" w14:textId="77777777" w:rsidR="00F21BF6" w:rsidRDefault="0009573F">
            <w:pPr>
              <w:pStyle w:val="normal0"/>
              <w:numPr>
                <w:ilvl w:val="0"/>
                <w:numId w:val="37"/>
              </w:numPr>
              <w:ind w:left="240" w:hanging="21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Partially meets 1-5 of the indicators for Proficient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14:paraId="1C9117FA" w14:textId="77777777" w:rsidR="00F21BF6" w:rsidRDefault="0009573F">
            <w:pPr>
              <w:pStyle w:val="normal0"/>
              <w:numPr>
                <w:ilvl w:val="0"/>
                <w:numId w:val="18"/>
              </w:numPr>
              <w:ind w:left="240" w:hanging="21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Meets 5-6 of the indicators for Proficient</w:t>
            </w:r>
          </w:p>
          <w:p w14:paraId="055181DA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OR</w:t>
            </w:r>
          </w:p>
          <w:p w14:paraId="22EF4C3B" w14:textId="77777777" w:rsidR="00F21BF6" w:rsidRDefault="0009573F">
            <w:pPr>
              <w:pStyle w:val="normal0"/>
              <w:numPr>
                <w:ilvl w:val="0"/>
                <w:numId w:val="13"/>
              </w:numPr>
              <w:ind w:left="240" w:hanging="21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Partially meets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each of the indicators for Proficient</w:t>
            </w:r>
          </w:p>
        </w:tc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C4A93" w14:textId="77777777" w:rsidR="00F21BF6" w:rsidRDefault="0009573F">
            <w:pPr>
              <w:pStyle w:val="normal0"/>
              <w:numPr>
                <w:ilvl w:val="0"/>
                <w:numId w:val="14"/>
              </w:numPr>
              <w:ind w:left="300" w:hanging="18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Multiple means of assessing student learning are evident</w:t>
            </w:r>
          </w:p>
          <w:p w14:paraId="76D5CCC1" w14:textId="77777777" w:rsidR="00F21BF6" w:rsidRDefault="00F21BF6">
            <w:pPr>
              <w:pStyle w:val="normal0"/>
            </w:pPr>
          </w:p>
          <w:p w14:paraId="031D02C6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AND</w:t>
            </w:r>
          </w:p>
          <w:p w14:paraId="0B0026BF" w14:textId="77777777" w:rsidR="00F21BF6" w:rsidRDefault="00F21BF6">
            <w:pPr>
              <w:pStyle w:val="normal0"/>
            </w:pPr>
          </w:p>
          <w:p w14:paraId="1FDB2570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Each Assessment…</w:t>
            </w:r>
          </w:p>
          <w:p w14:paraId="3537FF10" w14:textId="77777777" w:rsidR="00F21BF6" w:rsidRDefault="0009573F">
            <w:pPr>
              <w:pStyle w:val="normal0"/>
              <w:numPr>
                <w:ilvl w:val="0"/>
                <w:numId w:val="31"/>
              </w:numPr>
              <w:ind w:left="315" w:hanging="18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type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is correctly identified (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eg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 formative, summative, pre-assessment)</w:t>
            </w:r>
          </w:p>
          <w:p w14:paraId="4040DB0C" w14:textId="77777777" w:rsidR="00F21BF6" w:rsidRDefault="0009573F">
            <w:pPr>
              <w:pStyle w:val="normal0"/>
              <w:numPr>
                <w:ilvl w:val="0"/>
                <w:numId w:val="31"/>
              </w:numPr>
              <w:ind w:left="315" w:hanging="18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is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aligned with targeted standards, lesson objectives and instructional activities</w:t>
            </w:r>
          </w:p>
          <w:p w14:paraId="13202F78" w14:textId="77777777" w:rsidR="00F21BF6" w:rsidRDefault="0009573F">
            <w:pPr>
              <w:pStyle w:val="normal0"/>
              <w:numPr>
                <w:ilvl w:val="0"/>
                <w:numId w:val="31"/>
              </w:numPr>
              <w:ind w:left="315" w:hanging="18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is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age/developmentally appropriate</w:t>
            </w:r>
          </w:p>
          <w:p w14:paraId="54C9D121" w14:textId="77777777" w:rsidR="00F21BF6" w:rsidRDefault="0009573F">
            <w:pPr>
              <w:pStyle w:val="normal0"/>
              <w:numPr>
                <w:ilvl w:val="0"/>
                <w:numId w:val="31"/>
              </w:numPr>
              <w:ind w:left="315" w:hanging="18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purpose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is explained, including description of data to be collected and explanation of how data will be used to inform instruction</w:t>
            </w:r>
          </w:p>
          <w:p w14:paraId="5D68C437" w14:textId="77777777" w:rsidR="00F21BF6" w:rsidRDefault="0009573F">
            <w:pPr>
              <w:pStyle w:val="normal0"/>
              <w:numPr>
                <w:ilvl w:val="0"/>
                <w:numId w:val="31"/>
              </w:numPr>
              <w:ind w:left="315" w:hanging="18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include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description of process for providing student feedback</w:t>
            </w:r>
          </w:p>
        </w:tc>
      </w:tr>
      <w:tr w:rsidR="00F21BF6" w14:paraId="4EF07A33" w14:textId="77777777">
        <w:trPr>
          <w:trHeight w:val="1320"/>
        </w:trPr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14:paraId="017D0EB6" w14:textId="77777777" w:rsidR="00F21BF6" w:rsidRDefault="0009573F">
            <w:pPr>
              <w:pStyle w:val="normal0"/>
              <w:spacing w:after="240"/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Optional: Integration of Other Content Areas</w:t>
            </w:r>
          </w:p>
          <w:p w14:paraId="35AA1690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Incorporate related content areas within the lesson plan.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14:paraId="59305FDD" w14:textId="77777777" w:rsidR="00F21BF6" w:rsidRDefault="0009573F">
            <w:pPr>
              <w:pStyle w:val="normal0"/>
              <w:spacing w:after="240"/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CCTS: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4, 7, 11.1.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NAEYC: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1, 4,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CEC: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3, 5. 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CEC-DEC: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ISCI3S2.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CAEP: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1.4.4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14:paraId="2FDA8684" w14:textId="77777777" w:rsidR="00F21BF6" w:rsidRDefault="0009573F">
            <w:pPr>
              <w:pStyle w:val="normal0"/>
              <w:numPr>
                <w:ilvl w:val="0"/>
                <w:numId w:val="24"/>
              </w:numPr>
              <w:ind w:left="255" w:right="-120" w:hanging="18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No attempt is evide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nt </w:t>
            </w:r>
          </w:p>
          <w:p w14:paraId="6D6738A3" w14:textId="77777777" w:rsidR="00F21BF6" w:rsidRDefault="00F21BF6">
            <w:pPr>
              <w:pStyle w:val="normal0"/>
            </w:pPr>
          </w:p>
          <w:p w14:paraId="2BF4B862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OR</w:t>
            </w:r>
          </w:p>
          <w:p w14:paraId="6652421E" w14:textId="77777777" w:rsidR="00F21BF6" w:rsidRDefault="00F21BF6">
            <w:pPr>
              <w:pStyle w:val="normal0"/>
            </w:pPr>
          </w:p>
          <w:p w14:paraId="7CBF73C7" w14:textId="77777777" w:rsidR="00F21BF6" w:rsidRDefault="0009573F">
            <w:pPr>
              <w:pStyle w:val="normal0"/>
              <w:numPr>
                <w:ilvl w:val="0"/>
                <w:numId w:val="36"/>
              </w:numPr>
              <w:ind w:left="255" w:hanging="18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Evidence does not address the indicators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14:paraId="57C9954C" w14:textId="77777777" w:rsidR="00F21BF6" w:rsidRDefault="0009573F">
            <w:pPr>
              <w:pStyle w:val="normal0"/>
              <w:numPr>
                <w:ilvl w:val="0"/>
                <w:numId w:val="21"/>
              </w:numPr>
              <w:ind w:left="240" w:hanging="21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Partially meets 1-2 of the indicators for Proficient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14:paraId="6B717620" w14:textId="77777777" w:rsidR="00F21BF6" w:rsidRDefault="0009573F">
            <w:pPr>
              <w:pStyle w:val="normal0"/>
              <w:numPr>
                <w:ilvl w:val="0"/>
                <w:numId w:val="1"/>
              </w:numPr>
              <w:ind w:left="240" w:hanging="21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Meets 1 of the indicators for Proficient</w:t>
            </w:r>
          </w:p>
          <w:p w14:paraId="7ACD8A94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OR </w:t>
            </w:r>
          </w:p>
          <w:p w14:paraId="3A4A51C4" w14:textId="77777777" w:rsidR="00F21BF6" w:rsidRDefault="0009573F">
            <w:pPr>
              <w:pStyle w:val="normal0"/>
              <w:numPr>
                <w:ilvl w:val="0"/>
                <w:numId w:val="10"/>
              </w:numPr>
              <w:ind w:left="270" w:hanging="18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Partially meets each of the indicators for Proficient.  </w:t>
            </w:r>
          </w:p>
        </w:tc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2FABBC" w14:textId="77777777" w:rsidR="00F21BF6" w:rsidRDefault="0009573F">
            <w:pPr>
              <w:pStyle w:val="normal0"/>
              <w:numPr>
                <w:ilvl w:val="0"/>
                <w:numId w:val="4"/>
              </w:numPr>
              <w:ind w:left="315" w:hanging="180"/>
              <w:contextualSpacing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Related content is also aligned to the standard(s) and learning goal(s)</w:t>
            </w:r>
          </w:p>
          <w:p w14:paraId="4FDC3BD7" w14:textId="77777777" w:rsidR="00F21BF6" w:rsidRDefault="0009573F">
            <w:pPr>
              <w:pStyle w:val="normal0"/>
              <w:numPr>
                <w:ilvl w:val="0"/>
                <w:numId w:val="4"/>
              </w:numPr>
              <w:ind w:left="315" w:hanging="18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Related content integration is natural, relevant and deepens content knowledge targeted in learning goal</w:t>
            </w:r>
          </w:p>
        </w:tc>
      </w:tr>
      <w:tr w:rsidR="00F21BF6" w14:paraId="14842A8F" w14:textId="77777777">
        <w:trPr>
          <w:trHeight w:val="600"/>
        </w:trPr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14:paraId="7A8CE139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Differentiate Whole Class Instruction</w:t>
            </w:r>
          </w:p>
          <w:p w14:paraId="09A93ABA" w14:textId="77777777" w:rsidR="00F21BF6" w:rsidRDefault="00F21BF6">
            <w:pPr>
              <w:pStyle w:val="normal0"/>
              <w:jc w:val="center"/>
            </w:pPr>
          </w:p>
          <w:p w14:paraId="3C3E9E27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Design specific instructional strategies that differentiate the content, process, product, performance and/or learning environment to improve and enhance each student’s academic achievement.</w:t>
            </w:r>
          </w:p>
          <w:p w14:paraId="49461AEE" w14:textId="77777777" w:rsidR="00F21BF6" w:rsidRDefault="00F21BF6">
            <w:pPr>
              <w:pStyle w:val="normal0"/>
            </w:pPr>
          </w:p>
          <w:p w14:paraId="2183F15B" w14:textId="77777777" w:rsidR="00F21BF6" w:rsidRDefault="00F21BF6">
            <w:pPr>
              <w:pStyle w:val="normal0"/>
            </w:pPr>
          </w:p>
          <w:p w14:paraId="5DCF022E" w14:textId="77777777" w:rsidR="00F21BF6" w:rsidRDefault="00F21BF6">
            <w:pPr>
              <w:pStyle w:val="normal0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14:paraId="69937B8B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CCTS: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1, 2, 7, 8, 11.1, 11.2.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NAEYC: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3, 4.  </w:t>
            </w:r>
          </w:p>
          <w:p w14:paraId="59F785B8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CEC: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1, 2,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</w:p>
          <w:p w14:paraId="07D1D836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CE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C-DEC: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SCI1K12,</w:t>
            </w:r>
          </w:p>
          <w:p w14:paraId="18604678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ECSE1k1,</w:t>
            </w:r>
          </w:p>
          <w:p w14:paraId="407C1B92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ECSE1K7,</w:t>
            </w:r>
          </w:p>
          <w:p w14:paraId="743A8FCB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ECDE1S1, ECSE2S2, ECSE2S4, ECSE2S5, ECSE3K1, ECSE3S2,</w:t>
            </w:r>
          </w:p>
          <w:p w14:paraId="05AB6433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ISCI5K2, ISCI5S6, ECSE5S2, ECSE5S4, ECSE5S6, ECSE5S13</w:t>
            </w:r>
          </w:p>
          <w:p w14:paraId="1B2F98F9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CAEP: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1.4.2 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14:paraId="0C0C54E3" w14:textId="77777777" w:rsidR="00F21BF6" w:rsidRDefault="0009573F">
            <w:pPr>
              <w:pStyle w:val="normal0"/>
              <w:numPr>
                <w:ilvl w:val="0"/>
                <w:numId w:val="24"/>
              </w:numPr>
              <w:ind w:left="255" w:right="-120" w:hanging="18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No attempt is evident </w:t>
            </w:r>
          </w:p>
          <w:p w14:paraId="5021466E" w14:textId="77777777" w:rsidR="00F21BF6" w:rsidRDefault="00F21BF6">
            <w:pPr>
              <w:pStyle w:val="normal0"/>
            </w:pPr>
          </w:p>
          <w:p w14:paraId="2797CC1E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OR</w:t>
            </w:r>
          </w:p>
          <w:p w14:paraId="057E72CB" w14:textId="77777777" w:rsidR="00F21BF6" w:rsidRDefault="00F21BF6">
            <w:pPr>
              <w:pStyle w:val="normal0"/>
            </w:pPr>
          </w:p>
          <w:p w14:paraId="5F068BB1" w14:textId="77777777" w:rsidR="00F21BF6" w:rsidRDefault="0009573F">
            <w:pPr>
              <w:pStyle w:val="normal0"/>
              <w:numPr>
                <w:ilvl w:val="0"/>
                <w:numId w:val="36"/>
              </w:numPr>
              <w:ind w:left="255" w:hanging="18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Evidence does not address the indicators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14:paraId="1929FD1D" w14:textId="77777777" w:rsidR="00F21BF6" w:rsidRDefault="0009573F">
            <w:pPr>
              <w:pStyle w:val="normal0"/>
              <w:numPr>
                <w:ilvl w:val="0"/>
                <w:numId w:val="27"/>
              </w:numPr>
              <w:ind w:left="150" w:hanging="18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Partially meets one indicator for Proficient 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14:paraId="7AE00604" w14:textId="77777777" w:rsidR="00F21BF6" w:rsidRDefault="0009573F">
            <w:pPr>
              <w:pStyle w:val="normal0"/>
              <w:numPr>
                <w:ilvl w:val="0"/>
                <w:numId w:val="27"/>
              </w:numPr>
              <w:ind w:left="150" w:hanging="18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Meets 1 of the 2 indicators for Proficient </w:t>
            </w:r>
          </w:p>
          <w:p w14:paraId="7F53C867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OR</w:t>
            </w:r>
          </w:p>
          <w:p w14:paraId="4C3C087C" w14:textId="77777777" w:rsidR="00F21BF6" w:rsidRDefault="0009573F">
            <w:pPr>
              <w:pStyle w:val="normal0"/>
              <w:numPr>
                <w:ilvl w:val="0"/>
                <w:numId w:val="27"/>
              </w:numPr>
              <w:ind w:left="150" w:hanging="18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Partially meets each of the indicators for Proficient </w:t>
            </w:r>
          </w:p>
        </w:tc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1E5AA2" w14:textId="77777777" w:rsidR="00F21BF6" w:rsidRDefault="0009573F">
            <w:pPr>
              <w:pStyle w:val="normal0"/>
              <w:numPr>
                <w:ilvl w:val="0"/>
                <w:numId w:val="12"/>
              </w:numPr>
              <w:ind w:left="315" w:hanging="225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Explicitly names and explains two strategies for differentiating instruction to meet individual learning nee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ds such as:</w:t>
            </w:r>
          </w:p>
          <w:p w14:paraId="4587CDAC" w14:textId="77777777" w:rsidR="00F21BF6" w:rsidRDefault="0009573F">
            <w:pPr>
              <w:pStyle w:val="normal0"/>
              <w:numPr>
                <w:ilvl w:val="0"/>
                <w:numId w:val="5"/>
              </w:numPr>
              <w:ind w:hanging="36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whole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group direct instruction, small group, pairing, individual practice, student presentation to students etc.</w:t>
            </w:r>
          </w:p>
          <w:p w14:paraId="05EA0AA4" w14:textId="77777777" w:rsidR="00F21BF6" w:rsidRDefault="0009573F">
            <w:pPr>
              <w:pStyle w:val="normal0"/>
              <w:numPr>
                <w:ilvl w:val="0"/>
                <w:numId w:val="5"/>
              </w:numPr>
              <w:ind w:hanging="36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content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is unpacked in a variety of ways, for example:  visual, auditory, through metaphor, constructive projects, use of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manipulat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ives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reading of text, varied levels of materials used to address content for different learning abilities etc. </w:t>
            </w:r>
          </w:p>
          <w:p w14:paraId="7EA6F02B" w14:textId="77777777" w:rsidR="00F21BF6" w:rsidRDefault="0009573F">
            <w:pPr>
              <w:pStyle w:val="normal0"/>
              <w:numPr>
                <w:ilvl w:val="0"/>
                <w:numId w:val="5"/>
              </w:numPr>
              <w:ind w:hanging="36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choice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incorporated into the lesson plan is an indication of a strategy that differentiates based on student interest, preferences, and/or stre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ngths</w:t>
            </w:r>
          </w:p>
          <w:p w14:paraId="6558A378" w14:textId="77777777" w:rsidR="00F21BF6" w:rsidRDefault="0009573F">
            <w:pPr>
              <w:pStyle w:val="normal0"/>
              <w:numPr>
                <w:ilvl w:val="0"/>
                <w:numId w:val="5"/>
              </w:numPr>
              <w:ind w:left="315" w:hanging="225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Explains how named strategies will support individual learning needs</w:t>
            </w:r>
          </w:p>
        </w:tc>
      </w:tr>
      <w:tr w:rsidR="00F21BF6" w14:paraId="31DFD0B6" w14:textId="77777777"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14:paraId="2D615C02" w14:textId="77777777" w:rsidR="00F21BF6" w:rsidRDefault="0009573F">
            <w:pPr>
              <w:pStyle w:val="normal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Modifications / Accommodations / Extensions</w:t>
            </w:r>
          </w:p>
          <w:p w14:paraId="0B138B14" w14:textId="77777777" w:rsidR="00F21BF6" w:rsidRDefault="0009573F">
            <w:pPr>
              <w:pStyle w:val="normal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For Individual Students with Identified Needs</w:t>
            </w:r>
          </w:p>
          <w:p w14:paraId="07CB2349" w14:textId="77777777" w:rsidR="00F21BF6" w:rsidRDefault="00F21BF6">
            <w:pPr>
              <w:pStyle w:val="normal0"/>
              <w:jc w:val="center"/>
            </w:pPr>
          </w:p>
          <w:p w14:paraId="171550A8" w14:textId="77777777" w:rsidR="00F21BF6" w:rsidRDefault="0009573F">
            <w:pPr>
              <w:pStyle w:val="normal0"/>
              <w:spacing w:after="240"/>
              <w:ind w:right="-10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Create developmentally appropriate accommodations, modifications, and extensions for all students with identified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needs. 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14:paraId="27C40C28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 xml:space="preserve">CCTS: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1, 2, 7, 8, 11.1, 11.2.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NAEYC: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3, 4.  </w:t>
            </w:r>
          </w:p>
          <w:p w14:paraId="27132D2E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CEC: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1, 2,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CEC-DEC: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ISCI1K12,</w:t>
            </w:r>
          </w:p>
          <w:p w14:paraId="25B8FE9A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ECSE2S4, ECSE2S5, ISCI3S1, ISCI5S7, ECSE5S2, ECSE5S11,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ECSE5S12, ECSE7S2.</w:t>
            </w:r>
          </w:p>
          <w:p w14:paraId="450C18F6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CAEP: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1.4.2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14:paraId="7C2665FD" w14:textId="77777777" w:rsidR="00F21BF6" w:rsidRDefault="0009573F">
            <w:pPr>
              <w:pStyle w:val="normal0"/>
              <w:numPr>
                <w:ilvl w:val="0"/>
                <w:numId w:val="24"/>
              </w:numPr>
              <w:ind w:left="255" w:right="-120" w:hanging="18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No attempt is evident </w:t>
            </w:r>
          </w:p>
          <w:p w14:paraId="682385D5" w14:textId="77777777" w:rsidR="00F21BF6" w:rsidRDefault="00F21BF6">
            <w:pPr>
              <w:pStyle w:val="normal0"/>
            </w:pPr>
          </w:p>
          <w:p w14:paraId="35D21E03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OR</w:t>
            </w:r>
          </w:p>
          <w:p w14:paraId="58D62691" w14:textId="77777777" w:rsidR="00F21BF6" w:rsidRDefault="00F21BF6">
            <w:pPr>
              <w:pStyle w:val="normal0"/>
            </w:pPr>
          </w:p>
          <w:p w14:paraId="2A925B79" w14:textId="77777777" w:rsidR="00F21BF6" w:rsidRDefault="0009573F">
            <w:pPr>
              <w:pStyle w:val="normal0"/>
              <w:numPr>
                <w:ilvl w:val="0"/>
                <w:numId w:val="36"/>
              </w:numPr>
              <w:ind w:left="255" w:hanging="18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Evidence does not address the indicators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14:paraId="4BCBFFC8" w14:textId="77777777" w:rsidR="00F21BF6" w:rsidRDefault="0009573F">
            <w:pPr>
              <w:pStyle w:val="normal0"/>
              <w:numPr>
                <w:ilvl w:val="0"/>
                <w:numId w:val="8"/>
              </w:numPr>
              <w:ind w:left="150" w:right="-10" w:hanging="21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Meets 1 of the 3 indicators for Proficient</w:t>
            </w:r>
          </w:p>
          <w:p w14:paraId="6C2078CA" w14:textId="77777777" w:rsidR="00F21BF6" w:rsidRDefault="0009573F">
            <w:pPr>
              <w:pStyle w:val="normal0"/>
              <w:ind w:right="-10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OR</w:t>
            </w:r>
          </w:p>
          <w:p w14:paraId="34C6D51F" w14:textId="77777777" w:rsidR="00F21BF6" w:rsidRDefault="0009573F">
            <w:pPr>
              <w:pStyle w:val="normal0"/>
              <w:numPr>
                <w:ilvl w:val="0"/>
                <w:numId w:val="8"/>
              </w:numPr>
              <w:spacing w:after="240"/>
              <w:ind w:left="150" w:right="-10" w:hanging="21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Partially meets 2 of the 3 indicators for Proficient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14:paraId="4AEAC3ED" w14:textId="77777777" w:rsidR="00F21BF6" w:rsidRDefault="0009573F">
            <w:pPr>
              <w:pStyle w:val="normal0"/>
              <w:numPr>
                <w:ilvl w:val="0"/>
                <w:numId w:val="8"/>
              </w:numPr>
              <w:ind w:left="150" w:right="-10" w:hanging="21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Meets 2 of the 3 indicators for Proficient</w:t>
            </w:r>
          </w:p>
          <w:p w14:paraId="2B6B47BF" w14:textId="77777777" w:rsidR="00F21BF6" w:rsidRDefault="0009573F">
            <w:pPr>
              <w:pStyle w:val="normal0"/>
              <w:ind w:right="-10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OR</w:t>
            </w:r>
          </w:p>
          <w:p w14:paraId="4DAC2C66" w14:textId="77777777" w:rsidR="00F21BF6" w:rsidRDefault="0009573F">
            <w:pPr>
              <w:pStyle w:val="normal0"/>
              <w:numPr>
                <w:ilvl w:val="0"/>
                <w:numId w:val="8"/>
              </w:numPr>
              <w:spacing w:after="240"/>
              <w:ind w:left="150" w:right="-10" w:hanging="21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Partially meets each of the indicators for Proficient</w:t>
            </w:r>
          </w:p>
        </w:tc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301FDE" w14:textId="77777777" w:rsidR="00F21BF6" w:rsidRDefault="0009573F">
            <w:pPr>
              <w:pStyle w:val="normal0"/>
              <w:numPr>
                <w:ilvl w:val="0"/>
                <w:numId w:val="4"/>
              </w:numPr>
              <w:spacing w:after="240"/>
              <w:ind w:left="315" w:hanging="225"/>
              <w:contextualSpacing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Identification of specific students who need specific adaptations during the lesson (based on IEP, 504’s, behavior challenges, and other exceptionalities as well as teacher-identified needs of students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from prior assessments and observations and knowledge of students)</w:t>
            </w:r>
          </w:p>
          <w:p w14:paraId="0E43672F" w14:textId="77777777" w:rsidR="00F21BF6" w:rsidRDefault="0009573F">
            <w:pPr>
              <w:pStyle w:val="normal0"/>
              <w:numPr>
                <w:ilvl w:val="0"/>
                <w:numId w:val="4"/>
              </w:numPr>
              <w:spacing w:after="240"/>
              <w:ind w:left="315" w:hanging="225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Explicit naming and description of accommodations, modifications and extensions planned for specific student needs</w:t>
            </w:r>
          </w:p>
          <w:p w14:paraId="4ADA4041" w14:textId="77777777" w:rsidR="00F21BF6" w:rsidRDefault="0009573F">
            <w:pPr>
              <w:pStyle w:val="normal0"/>
              <w:numPr>
                <w:ilvl w:val="0"/>
                <w:numId w:val="4"/>
              </w:numPr>
              <w:ind w:left="315" w:hanging="18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Evidence of scaffolding and extensions which will be provided as needed fo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 students who aren’t succeeding or who have completed the assignment, mastered the learning goal, and need further opportunities to be engaged with the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content</w:t>
            </w:r>
          </w:p>
        </w:tc>
      </w:tr>
      <w:tr w:rsidR="00F21BF6" w14:paraId="70419819" w14:textId="77777777"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14:paraId="72569A73" w14:textId="77777777" w:rsidR="00F21BF6" w:rsidRDefault="0009573F">
            <w:pPr>
              <w:pStyle w:val="normal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Technology Integration (if appropriate)</w:t>
            </w:r>
          </w:p>
          <w:p w14:paraId="7F7020CA" w14:textId="77777777" w:rsidR="00F21BF6" w:rsidRDefault="00F21BF6">
            <w:pPr>
              <w:pStyle w:val="normal0"/>
              <w:jc w:val="center"/>
            </w:pPr>
          </w:p>
          <w:p w14:paraId="0BA6DEB2" w14:textId="77777777" w:rsidR="00F21BF6" w:rsidRDefault="00F21BF6">
            <w:pPr>
              <w:pStyle w:val="normal0"/>
              <w:jc w:val="center"/>
            </w:pPr>
          </w:p>
          <w:p w14:paraId="1BBA0924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Integrate a range of digital resources, materials, and instructional technology to engage students and provide optimal, customized learning for every student. 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14:paraId="4AFD5F94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CCTS: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7, 8, 11.2. </w:t>
            </w:r>
          </w:p>
          <w:p w14:paraId="75487EC3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NAEYC: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4.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CEC: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5. </w:t>
            </w:r>
          </w:p>
          <w:p w14:paraId="79340269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CEC-DEC: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ECSE2S5,</w:t>
            </w:r>
          </w:p>
          <w:p w14:paraId="5B4D74D9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ISCI4S3,</w:t>
            </w:r>
          </w:p>
          <w:p w14:paraId="458888AA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ISCI5S7.</w:t>
            </w:r>
          </w:p>
          <w:p w14:paraId="21EFC7D0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CAEP: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1.5.2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  1.5.3</w:t>
            </w:r>
            <w:proofErr w:type="gramEnd"/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14:paraId="06D1392D" w14:textId="77777777" w:rsidR="00F21BF6" w:rsidRDefault="0009573F">
            <w:pPr>
              <w:pStyle w:val="normal0"/>
              <w:numPr>
                <w:ilvl w:val="0"/>
                <w:numId w:val="24"/>
              </w:numPr>
              <w:ind w:left="255" w:right="-120" w:hanging="18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No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attempt is evident </w:t>
            </w:r>
          </w:p>
          <w:p w14:paraId="238B392F" w14:textId="77777777" w:rsidR="00F21BF6" w:rsidRDefault="00F21BF6">
            <w:pPr>
              <w:pStyle w:val="normal0"/>
            </w:pPr>
          </w:p>
          <w:p w14:paraId="2F1D7EA4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OR</w:t>
            </w:r>
          </w:p>
          <w:p w14:paraId="199026C2" w14:textId="77777777" w:rsidR="00F21BF6" w:rsidRDefault="00F21BF6">
            <w:pPr>
              <w:pStyle w:val="normal0"/>
            </w:pPr>
          </w:p>
          <w:p w14:paraId="4A2B9766" w14:textId="77777777" w:rsidR="00F21BF6" w:rsidRDefault="0009573F">
            <w:pPr>
              <w:pStyle w:val="normal0"/>
              <w:numPr>
                <w:ilvl w:val="0"/>
                <w:numId w:val="36"/>
              </w:numPr>
              <w:ind w:left="255" w:hanging="18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Evidence does not address the indicators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14:paraId="055C035E" w14:textId="77777777" w:rsidR="00F21BF6" w:rsidRDefault="0009573F">
            <w:pPr>
              <w:pStyle w:val="normal0"/>
              <w:numPr>
                <w:ilvl w:val="0"/>
                <w:numId w:val="19"/>
              </w:numPr>
              <w:ind w:left="150" w:hanging="21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Meets 1-2 of the indicators for Proficient </w:t>
            </w:r>
          </w:p>
          <w:p w14:paraId="35F9E26C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OR</w:t>
            </w:r>
          </w:p>
          <w:p w14:paraId="4E7028B1" w14:textId="77777777" w:rsidR="00F21BF6" w:rsidRDefault="0009573F">
            <w:pPr>
              <w:pStyle w:val="normal0"/>
              <w:numPr>
                <w:ilvl w:val="0"/>
                <w:numId w:val="15"/>
              </w:numPr>
              <w:ind w:left="150" w:hanging="21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Partially meets each of the 3 indicators for Proficient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14:paraId="3FD5F7E0" w14:textId="77777777" w:rsidR="00F21BF6" w:rsidRDefault="0009573F">
            <w:pPr>
              <w:pStyle w:val="normal0"/>
              <w:numPr>
                <w:ilvl w:val="0"/>
                <w:numId w:val="19"/>
              </w:numPr>
              <w:ind w:left="150" w:hanging="21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Meets 3-4 of the indicators for Proficient </w:t>
            </w:r>
          </w:p>
          <w:p w14:paraId="0E932398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OR</w:t>
            </w:r>
          </w:p>
          <w:p w14:paraId="3DC9422E" w14:textId="77777777" w:rsidR="00F21BF6" w:rsidRDefault="0009573F">
            <w:pPr>
              <w:pStyle w:val="normal0"/>
              <w:numPr>
                <w:ilvl w:val="0"/>
                <w:numId w:val="15"/>
              </w:numPr>
              <w:ind w:left="150" w:hanging="21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Partially meets each of the indicators for Proficient</w:t>
            </w:r>
          </w:p>
        </w:tc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FCAEE2" w14:textId="77777777" w:rsidR="00F21BF6" w:rsidRDefault="0009573F">
            <w:pPr>
              <w:pStyle w:val="normal0"/>
              <w:numPr>
                <w:ilvl w:val="0"/>
                <w:numId w:val="4"/>
              </w:numPr>
              <w:ind w:left="315" w:hanging="180"/>
              <w:contextualSpacing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Incorporates relevant, developmentally-/age-appropriate digital tools and resources into lesson instruction and assessment</w:t>
            </w:r>
          </w:p>
          <w:p w14:paraId="34CDFB94" w14:textId="77777777" w:rsidR="00F21BF6" w:rsidRDefault="0009573F">
            <w:pPr>
              <w:pStyle w:val="normal0"/>
              <w:numPr>
                <w:ilvl w:val="0"/>
                <w:numId w:val="4"/>
              </w:numPr>
              <w:ind w:left="315" w:hanging="18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Student use of technology is purposeful and appropriate</w:t>
            </w:r>
          </w:p>
          <w:p w14:paraId="5D3930C2" w14:textId="77777777" w:rsidR="00F21BF6" w:rsidRDefault="0009573F">
            <w:pPr>
              <w:pStyle w:val="normal0"/>
              <w:numPr>
                <w:ilvl w:val="0"/>
                <w:numId w:val="4"/>
              </w:numPr>
              <w:ind w:left="315" w:hanging="18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Identifies the appropri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ate ISTE standard that is used in the lesson</w:t>
            </w:r>
          </w:p>
          <w:p w14:paraId="76107411" w14:textId="77777777" w:rsidR="00F21BF6" w:rsidRDefault="0009573F">
            <w:pPr>
              <w:pStyle w:val="normal0"/>
              <w:numPr>
                <w:ilvl w:val="0"/>
                <w:numId w:val="4"/>
              </w:numPr>
              <w:ind w:left="315" w:hanging="18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Identifies and describes how technology augments lesson, or enhances/enables the learning experience</w:t>
            </w:r>
          </w:p>
        </w:tc>
      </w:tr>
      <w:tr w:rsidR="00F21BF6" w14:paraId="4E6DDCB0" w14:textId="77777777"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14:paraId="1F74F4E4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Materials and Resources for Lesson Plan Development</w:t>
            </w:r>
          </w:p>
          <w:p w14:paraId="64E38167" w14:textId="77777777" w:rsidR="00F21BF6" w:rsidRDefault="00F21BF6">
            <w:pPr>
              <w:pStyle w:val="normal0"/>
              <w:jc w:val="center"/>
            </w:pPr>
          </w:p>
          <w:p w14:paraId="06E83D90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Provide a detailed list of materials and technology for both teacher and students. All handouts, both teacher created and those from other resources, are referenced and attached to the lesson plan. </w:t>
            </w:r>
          </w:p>
          <w:p w14:paraId="168E7B6E" w14:textId="77777777" w:rsidR="00F21BF6" w:rsidRDefault="00F21BF6">
            <w:pPr>
              <w:pStyle w:val="normal0"/>
            </w:pPr>
          </w:p>
          <w:p w14:paraId="7321F4B0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Consider selecting appropriate, research-based teaching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practices as defined by national professional organizations (NCTM, NSTA, CEC/DEC, ILA, NCSS, NAEYC, ISTE).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14:paraId="78B4F9F2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CCTS: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4, 7, 8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NAEYC: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1, 4, 5. </w:t>
            </w:r>
          </w:p>
          <w:p w14:paraId="51E5BC6A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CEC: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3, 5. </w:t>
            </w:r>
          </w:p>
          <w:p w14:paraId="7579FFF4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CEC-DEC: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ECSE1S1, ECSE1S2, ECSE2S2, ECSE2S5, ECSE3S2,</w:t>
            </w:r>
          </w:p>
          <w:p w14:paraId="645D1E7D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ECSE3S4, ISCI5S6, ISCI5S7, </w:t>
            </w:r>
          </w:p>
          <w:p w14:paraId="63677C25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ISCI5S9.</w:t>
            </w:r>
          </w:p>
          <w:p w14:paraId="1412965F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CAEP: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14:paraId="281F88D0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1.3.3 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D06648" w14:textId="77777777" w:rsidR="00F21BF6" w:rsidRDefault="0009573F">
            <w:pPr>
              <w:pStyle w:val="normal0"/>
              <w:numPr>
                <w:ilvl w:val="0"/>
                <w:numId w:val="24"/>
              </w:numPr>
              <w:ind w:left="255" w:right="-120" w:hanging="18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No attempt is evident </w:t>
            </w:r>
          </w:p>
          <w:p w14:paraId="41F0C660" w14:textId="77777777" w:rsidR="00F21BF6" w:rsidRDefault="00F21BF6">
            <w:pPr>
              <w:pStyle w:val="normal0"/>
            </w:pPr>
          </w:p>
          <w:p w14:paraId="4CF73222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OR</w:t>
            </w:r>
          </w:p>
          <w:p w14:paraId="424B1359" w14:textId="77777777" w:rsidR="00F21BF6" w:rsidRDefault="00F21BF6">
            <w:pPr>
              <w:pStyle w:val="normal0"/>
            </w:pPr>
          </w:p>
          <w:p w14:paraId="553224BB" w14:textId="77777777" w:rsidR="00F21BF6" w:rsidRDefault="0009573F">
            <w:pPr>
              <w:pStyle w:val="normal0"/>
              <w:numPr>
                <w:ilvl w:val="0"/>
                <w:numId w:val="36"/>
              </w:numPr>
              <w:ind w:left="255" w:hanging="18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Evidence does not address the indicators</w:t>
            </w:r>
          </w:p>
          <w:p w14:paraId="7FB80D3F" w14:textId="77777777" w:rsidR="00F21BF6" w:rsidRDefault="00F21BF6">
            <w:pPr>
              <w:pStyle w:val="normal0"/>
            </w:pPr>
          </w:p>
          <w:p w14:paraId="52E118A1" w14:textId="77777777" w:rsidR="00F21BF6" w:rsidRDefault="00F21BF6">
            <w:pPr>
              <w:pStyle w:val="normal0"/>
            </w:pPr>
          </w:p>
          <w:p w14:paraId="207AC450" w14:textId="77777777" w:rsidR="00F21BF6" w:rsidRDefault="00F21BF6">
            <w:pPr>
              <w:pStyle w:val="normal0"/>
            </w:pPr>
          </w:p>
          <w:p w14:paraId="20C9F327" w14:textId="77777777" w:rsidR="00F21BF6" w:rsidRDefault="00F21BF6">
            <w:pPr>
              <w:pStyle w:val="normal0"/>
            </w:pPr>
          </w:p>
          <w:p w14:paraId="7E81DA95" w14:textId="77777777" w:rsidR="00F21BF6" w:rsidRDefault="00F21BF6">
            <w:pPr>
              <w:pStyle w:val="normal0"/>
            </w:pPr>
          </w:p>
          <w:p w14:paraId="56AB87E7" w14:textId="77777777" w:rsidR="00F21BF6" w:rsidRDefault="00F21BF6">
            <w:pPr>
              <w:pStyle w:val="normal0"/>
            </w:pPr>
          </w:p>
          <w:p w14:paraId="0D8999D7" w14:textId="77777777" w:rsidR="00F21BF6" w:rsidRDefault="00F21BF6">
            <w:pPr>
              <w:pStyle w:val="normal0"/>
            </w:pPr>
          </w:p>
          <w:p w14:paraId="72DF7650" w14:textId="77777777" w:rsidR="00F21BF6" w:rsidRDefault="00F21BF6">
            <w:pPr>
              <w:pStyle w:val="normal0"/>
            </w:pPr>
          </w:p>
          <w:p w14:paraId="01CAD786" w14:textId="77777777" w:rsidR="00F21BF6" w:rsidRDefault="00F21BF6">
            <w:pPr>
              <w:pStyle w:val="normal0"/>
            </w:pPr>
          </w:p>
          <w:p w14:paraId="5DBAD7EA" w14:textId="77777777" w:rsidR="00F21BF6" w:rsidRDefault="00F21BF6">
            <w:pPr>
              <w:pStyle w:val="normal0"/>
            </w:pPr>
          </w:p>
          <w:p w14:paraId="63FA1A9A" w14:textId="77777777" w:rsidR="00F21BF6" w:rsidRDefault="00F21BF6">
            <w:pPr>
              <w:pStyle w:val="normal0"/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DB7AB0" w14:textId="77777777" w:rsidR="00F21BF6" w:rsidRDefault="0009573F">
            <w:pPr>
              <w:pStyle w:val="normal0"/>
              <w:numPr>
                <w:ilvl w:val="0"/>
                <w:numId w:val="7"/>
              </w:numPr>
              <w:ind w:left="345" w:hanging="195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Meets 1 of the indicators for Proficient</w:t>
            </w:r>
          </w:p>
          <w:p w14:paraId="5AFE6543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OR</w:t>
            </w:r>
          </w:p>
          <w:p w14:paraId="6C7FA570" w14:textId="77777777" w:rsidR="00F21BF6" w:rsidRDefault="0009573F">
            <w:pPr>
              <w:pStyle w:val="normal0"/>
              <w:numPr>
                <w:ilvl w:val="0"/>
                <w:numId w:val="32"/>
              </w:numPr>
              <w:ind w:left="345" w:hanging="195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Partially meets 1-2 of the indicators for Proficient</w:t>
            </w:r>
          </w:p>
          <w:p w14:paraId="77FA9B51" w14:textId="77777777" w:rsidR="00F21BF6" w:rsidRDefault="00F21BF6">
            <w:pPr>
              <w:pStyle w:val="normal0"/>
            </w:pPr>
          </w:p>
          <w:p w14:paraId="64256657" w14:textId="77777777" w:rsidR="00F21BF6" w:rsidRDefault="00F21BF6">
            <w:pPr>
              <w:pStyle w:val="normal0"/>
            </w:pPr>
          </w:p>
          <w:p w14:paraId="09D3F173" w14:textId="77777777" w:rsidR="00F21BF6" w:rsidRDefault="00F21BF6">
            <w:pPr>
              <w:pStyle w:val="normal0"/>
            </w:pPr>
          </w:p>
          <w:p w14:paraId="22E27417" w14:textId="77777777" w:rsidR="00F21BF6" w:rsidRDefault="00F21BF6">
            <w:pPr>
              <w:pStyle w:val="normal0"/>
            </w:pPr>
          </w:p>
          <w:p w14:paraId="648C4961" w14:textId="77777777" w:rsidR="00F21BF6" w:rsidRDefault="00F21BF6">
            <w:pPr>
              <w:pStyle w:val="normal0"/>
            </w:pPr>
          </w:p>
          <w:p w14:paraId="74E802D3" w14:textId="77777777" w:rsidR="00F21BF6" w:rsidRDefault="00F21BF6">
            <w:pPr>
              <w:pStyle w:val="normal0"/>
            </w:pPr>
          </w:p>
          <w:p w14:paraId="03C14AC6" w14:textId="77777777" w:rsidR="00F21BF6" w:rsidRDefault="00F21BF6">
            <w:pPr>
              <w:pStyle w:val="normal0"/>
            </w:pPr>
          </w:p>
          <w:p w14:paraId="295E339F" w14:textId="77777777" w:rsidR="00F21BF6" w:rsidRDefault="00F21BF6">
            <w:pPr>
              <w:pStyle w:val="normal0"/>
            </w:pPr>
          </w:p>
          <w:p w14:paraId="1DEF1C40" w14:textId="77777777" w:rsidR="00F21BF6" w:rsidRDefault="00F21BF6">
            <w:pPr>
              <w:pStyle w:val="normal0"/>
            </w:pPr>
          </w:p>
          <w:p w14:paraId="791B93A5" w14:textId="77777777" w:rsidR="00F21BF6" w:rsidRDefault="00F21BF6">
            <w:pPr>
              <w:pStyle w:val="normal0"/>
            </w:pPr>
          </w:p>
          <w:p w14:paraId="31FC1D53" w14:textId="77777777" w:rsidR="00F21BF6" w:rsidRDefault="00F21BF6">
            <w:pPr>
              <w:pStyle w:val="normal0"/>
            </w:pP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FDC0B6" w14:textId="77777777" w:rsidR="00F21BF6" w:rsidRDefault="0009573F">
            <w:pPr>
              <w:pStyle w:val="normal0"/>
              <w:numPr>
                <w:ilvl w:val="0"/>
                <w:numId w:val="25"/>
              </w:numPr>
              <w:ind w:left="345" w:hanging="195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Meets 2-3 of the indicators for Proficient</w:t>
            </w:r>
          </w:p>
          <w:p w14:paraId="34D6CB80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OR</w:t>
            </w:r>
          </w:p>
          <w:p w14:paraId="2F49CEFC" w14:textId="77777777" w:rsidR="00F21BF6" w:rsidRDefault="0009573F">
            <w:pPr>
              <w:pStyle w:val="normal0"/>
              <w:numPr>
                <w:ilvl w:val="0"/>
                <w:numId w:val="33"/>
              </w:numPr>
              <w:ind w:left="345" w:hanging="195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Partially meets 3-4 of the indicators for Proficient</w:t>
            </w:r>
          </w:p>
          <w:p w14:paraId="3D965916" w14:textId="77777777" w:rsidR="00F21BF6" w:rsidRDefault="00F21BF6">
            <w:pPr>
              <w:pStyle w:val="normal0"/>
            </w:pPr>
          </w:p>
          <w:p w14:paraId="4BE47C08" w14:textId="77777777" w:rsidR="00F21BF6" w:rsidRDefault="00F21BF6">
            <w:pPr>
              <w:pStyle w:val="normal0"/>
            </w:pPr>
          </w:p>
          <w:p w14:paraId="17770CFC" w14:textId="77777777" w:rsidR="00F21BF6" w:rsidRDefault="00F21BF6">
            <w:pPr>
              <w:pStyle w:val="normal0"/>
            </w:pPr>
          </w:p>
          <w:p w14:paraId="4D39DD5D" w14:textId="77777777" w:rsidR="00F21BF6" w:rsidRDefault="00F21BF6">
            <w:pPr>
              <w:pStyle w:val="normal0"/>
            </w:pPr>
          </w:p>
          <w:p w14:paraId="3FEE0D01" w14:textId="77777777" w:rsidR="00F21BF6" w:rsidRDefault="00F21BF6">
            <w:pPr>
              <w:pStyle w:val="normal0"/>
            </w:pPr>
          </w:p>
          <w:p w14:paraId="2A75BF7F" w14:textId="77777777" w:rsidR="00F21BF6" w:rsidRDefault="00F21BF6">
            <w:pPr>
              <w:pStyle w:val="normal0"/>
            </w:pPr>
          </w:p>
          <w:p w14:paraId="024046B4" w14:textId="77777777" w:rsidR="00F21BF6" w:rsidRDefault="00F21BF6">
            <w:pPr>
              <w:pStyle w:val="normal0"/>
            </w:pPr>
          </w:p>
          <w:p w14:paraId="76E51984" w14:textId="77777777" w:rsidR="00F21BF6" w:rsidRDefault="00F21BF6">
            <w:pPr>
              <w:pStyle w:val="normal0"/>
            </w:pPr>
          </w:p>
          <w:p w14:paraId="4E10CAA6" w14:textId="77777777" w:rsidR="00F21BF6" w:rsidRDefault="00F21BF6">
            <w:pPr>
              <w:pStyle w:val="normal0"/>
            </w:pPr>
          </w:p>
          <w:p w14:paraId="753B3039" w14:textId="77777777" w:rsidR="00F21BF6" w:rsidRDefault="00F21BF6">
            <w:pPr>
              <w:pStyle w:val="normal0"/>
            </w:pPr>
          </w:p>
          <w:p w14:paraId="7AB5E673" w14:textId="77777777" w:rsidR="00F21BF6" w:rsidRDefault="00F21BF6">
            <w:pPr>
              <w:pStyle w:val="normal0"/>
            </w:pPr>
          </w:p>
          <w:p w14:paraId="2F56D1C6" w14:textId="77777777" w:rsidR="00F21BF6" w:rsidRDefault="00F21BF6">
            <w:pPr>
              <w:pStyle w:val="normal0"/>
            </w:pPr>
          </w:p>
        </w:tc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BA667B" w14:textId="77777777" w:rsidR="00F21BF6" w:rsidRDefault="0009573F">
            <w:pPr>
              <w:pStyle w:val="normal0"/>
              <w:numPr>
                <w:ilvl w:val="0"/>
                <w:numId w:val="4"/>
              </w:numPr>
              <w:ind w:left="300" w:hanging="18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A detailed list of materials and technology for both teacher and students is provided</w:t>
            </w:r>
          </w:p>
          <w:p w14:paraId="79FA5672" w14:textId="77777777" w:rsidR="00F21BF6" w:rsidRDefault="0009573F">
            <w:pPr>
              <w:pStyle w:val="normal0"/>
              <w:numPr>
                <w:ilvl w:val="0"/>
                <w:numId w:val="4"/>
              </w:numPr>
              <w:ind w:left="300" w:hanging="18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All handouts, both teacher created and those from other resources, are referenced and attached to the lesson plan</w:t>
            </w:r>
          </w:p>
          <w:p w14:paraId="13D3447C" w14:textId="77777777" w:rsidR="00F21BF6" w:rsidRDefault="0009573F">
            <w:pPr>
              <w:pStyle w:val="normal0"/>
              <w:numPr>
                <w:ilvl w:val="0"/>
                <w:numId w:val="4"/>
              </w:numPr>
              <w:ind w:left="300" w:hanging="18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Pedagogically-appropriate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 research-based teaching practices, as defined by national professional organizations (NCTM, NSTA, ILA, NCSS, CEC/DE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C, NAEYC, ISTE), are used when appropriate.</w:t>
            </w:r>
          </w:p>
          <w:p w14:paraId="2AF70045" w14:textId="77777777" w:rsidR="00F21BF6" w:rsidRDefault="00F21BF6">
            <w:pPr>
              <w:pStyle w:val="normal0"/>
              <w:ind w:left="300" w:hanging="180"/>
            </w:pPr>
          </w:p>
          <w:p w14:paraId="60D22BE2" w14:textId="77777777" w:rsidR="00F21BF6" w:rsidRDefault="00F21BF6">
            <w:pPr>
              <w:pStyle w:val="normal0"/>
            </w:pPr>
          </w:p>
          <w:p w14:paraId="79EA6E9D" w14:textId="77777777" w:rsidR="00F21BF6" w:rsidRDefault="00F21BF6">
            <w:pPr>
              <w:pStyle w:val="normal0"/>
            </w:pPr>
          </w:p>
          <w:p w14:paraId="31A2845B" w14:textId="77777777" w:rsidR="00F21BF6" w:rsidRDefault="00F21BF6">
            <w:pPr>
              <w:pStyle w:val="normal0"/>
            </w:pPr>
          </w:p>
          <w:p w14:paraId="42BC72B2" w14:textId="77777777" w:rsidR="00F21BF6" w:rsidRDefault="00F21BF6">
            <w:pPr>
              <w:pStyle w:val="normal0"/>
            </w:pPr>
          </w:p>
          <w:p w14:paraId="5288F61F" w14:textId="77777777" w:rsidR="00F21BF6" w:rsidRDefault="00F21BF6">
            <w:pPr>
              <w:pStyle w:val="normal0"/>
            </w:pPr>
          </w:p>
          <w:p w14:paraId="6B56ECD5" w14:textId="77777777" w:rsidR="00F21BF6" w:rsidRDefault="00F21BF6">
            <w:pPr>
              <w:pStyle w:val="normal0"/>
            </w:pPr>
          </w:p>
          <w:p w14:paraId="00C8A4F7" w14:textId="77777777" w:rsidR="00F21BF6" w:rsidRDefault="00F21BF6">
            <w:pPr>
              <w:pStyle w:val="normal0"/>
            </w:pPr>
          </w:p>
          <w:p w14:paraId="2C6D3554" w14:textId="77777777" w:rsidR="00F21BF6" w:rsidRDefault="00F21BF6">
            <w:pPr>
              <w:pStyle w:val="normal0"/>
            </w:pPr>
          </w:p>
          <w:p w14:paraId="74A3A7B0" w14:textId="77777777" w:rsidR="00F21BF6" w:rsidRDefault="00F21BF6">
            <w:pPr>
              <w:pStyle w:val="normal0"/>
            </w:pPr>
          </w:p>
          <w:p w14:paraId="4564FDEA" w14:textId="77777777" w:rsidR="00F21BF6" w:rsidRDefault="00F21BF6">
            <w:pPr>
              <w:pStyle w:val="normal0"/>
            </w:pPr>
          </w:p>
        </w:tc>
      </w:tr>
      <w:tr w:rsidR="00F21BF6" w14:paraId="64169D25" w14:textId="77777777"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14:paraId="67B82E3E" w14:textId="77777777" w:rsidR="00F21BF6" w:rsidRDefault="0009573F">
            <w:pPr>
              <w:pStyle w:val="normal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Teaching and Learning Sequence</w:t>
            </w:r>
          </w:p>
          <w:p w14:paraId="1FD2E65A" w14:textId="77777777" w:rsidR="00F21BF6" w:rsidRDefault="00F21BF6">
            <w:pPr>
              <w:pStyle w:val="normal0"/>
              <w:jc w:val="center"/>
            </w:pPr>
          </w:p>
          <w:p w14:paraId="78DBDEC3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Construct a teaching and learning sequence that clearly defines the order and structure of the lesson. Include all the components of the lesson: introduction,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cooperative learning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activities that support the learning objectives, standards, instructional strategies, seamless transitions between activities, and assessment practices that are integrated to measure student progress and learning throughout the lesson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14:paraId="25FDD767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CCTS: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1, 2, 3 4, 5, 7, 8.  </w:t>
            </w:r>
          </w:p>
          <w:p w14:paraId="163D47F0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NAEYC: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1, 3, 4,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  <w:p w14:paraId="47FD7A89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CEC: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1, 2, 3,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</w:p>
          <w:p w14:paraId="6252A406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CEC-DEC: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ECSE1S1, </w:t>
            </w:r>
          </w:p>
          <w:p w14:paraId="176B543F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ECSE1S2, </w:t>
            </w:r>
          </w:p>
          <w:p w14:paraId="0B8BB51B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ECSE2S2, ECSE2S3, ISCS3K1, ISCI3K2, </w:t>
            </w:r>
          </w:p>
          <w:p w14:paraId="09AF737A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ECSE3K2, ECSE3S1, ECSE3S2, ECSE3S4, </w:t>
            </w:r>
          </w:p>
          <w:p w14:paraId="2AEDB84F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ISCI5K2, ISCI5S6,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ISCI5S8, ECSE5S1, ECSE5S9, ISCI6K14, ECSE6S5.</w:t>
            </w:r>
          </w:p>
          <w:p w14:paraId="7CC46FE2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CAEP: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1.3.1, 1.3.3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14:paraId="1705325B" w14:textId="77777777" w:rsidR="00F21BF6" w:rsidRDefault="0009573F">
            <w:pPr>
              <w:pStyle w:val="normal0"/>
              <w:numPr>
                <w:ilvl w:val="0"/>
                <w:numId w:val="24"/>
              </w:numPr>
              <w:ind w:left="255" w:right="-120" w:hanging="18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No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attempt is evident </w:t>
            </w:r>
          </w:p>
          <w:p w14:paraId="3D698D46" w14:textId="77777777" w:rsidR="00F21BF6" w:rsidRDefault="00F21BF6">
            <w:pPr>
              <w:pStyle w:val="normal0"/>
            </w:pPr>
          </w:p>
          <w:p w14:paraId="155D8375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OR</w:t>
            </w:r>
          </w:p>
          <w:p w14:paraId="3F88EEDA" w14:textId="77777777" w:rsidR="00F21BF6" w:rsidRDefault="00F21BF6">
            <w:pPr>
              <w:pStyle w:val="normal0"/>
            </w:pPr>
          </w:p>
          <w:p w14:paraId="034008C0" w14:textId="77777777" w:rsidR="00F21BF6" w:rsidRDefault="0009573F">
            <w:pPr>
              <w:pStyle w:val="normal0"/>
              <w:numPr>
                <w:ilvl w:val="0"/>
                <w:numId w:val="36"/>
              </w:numPr>
              <w:ind w:left="255" w:hanging="18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Evidence does not address the indicators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14:paraId="4A9C6246" w14:textId="77777777" w:rsidR="00F21BF6" w:rsidRDefault="0009573F">
            <w:pPr>
              <w:pStyle w:val="normal0"/>
              <w:numPr>
                <w:ilvl w:val="0"/>
                <w:numId w:val="9"/>
              </w:numPr>
              <w:ind w:left="240" w:hanging="21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Meets 1-2 of the indicators for Proficient</w:t>
            </w:r>
          </w:p>
          <w:p w14:paraId="6C72FDEE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OR</w:t>
            </w:r>
          </w:p>
          <w:p w14:paraId="128496E3" w14:textId="77777777" w:rsidR="00F21BF6" w:rsidRDefault="0009573F">
            <w:pPr>
              <w:pStyle w:val="normal0"/>
              <w:numPr>
                <w:ilvl w:val="0"/>
                <w:numId w:val="9"/>
              </w:numPr>
              <w:ind w:left="240" w:hanging="21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Partially meets 1-3 of the indicators for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Proficient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14:paraId="039D4D06" w14:textId="77777777" w:rsidR="00F21BF6" w:rsidRDefault="0009573F">
            <w:pPr>
              <w:pStyle w:val="normal0"/>
              <w:numPr>
                <w:ilvl w:val="0"/>
                <w:numId w:val="9"/>
              </w:numPr>
              <w:ind w:left="240" w:hanging="21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Meets 3-5 of the indicators for Proficient</w:t>
            </w:r>
          </w:p>
          <w:p w14:paraId="44A08864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OR</w:t>
            </w:r>
          </w:p>
          <w:p w14:paraId="5D9D3A6B" w14:textId="77777777" w:rsidR="00F21BF6" w:rsidRDefault="0009573F">
            <w:pPr>
              <w:pStyle w:val="normal0"/>
              <w:numPr>
                <w:ilvl w:val="0"/>
                <w:numId w:val="9"/>
              </w:numPr>
              <w:ind w:left="240" w:hanging="21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Partially meets 4-6 of the indicators for Proficient</w:t>
            </w:r>
          </w:p>
        </w:tc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D70FC2" w14:textId="77777777" w:rsidR="00F21BF6" w:rsidRDefault="0009573F">
            <w:pPr>
              <w:pStyle w:val="normal0"/>
              <w:numPr>
                <w:ilvl w:val="0"/>
                <w:numId w:val="6"/>
              </w:numPr>
              <w:ind w:left="330" w:hanging="180"/>
              <w:contextualSpacing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Time frame and transitions are specifically stated.  </w:t>
            </w:r>
          </w:p>
          <w:p w14:paraId="1C846D1B" w14:textId="77777777" w:rsidR="00F21BF6" w:rsidRDefault="0009573F">
            <w:pPr>
              <w:pStyle w:val="normal0"/>
              <w:numPr>
                <w:ilvl w:val="0"/>
                <w:numId w:val="6"/>
              </w:numPr>
              <w:ind w:left="330" w:hanging="18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Target / objective is clearly stated at the beginning of the lesson and unpacked for students to understand. </w:t>
            </w:r>
          </w:p>
          <w:p w14:paraId="1F5A6061" w14:textId="77777777" w:rsidR="00F21BF6" w:rsidRDefault="0009573F">
            <w:pPr>
              <w:pStyle w:val="normal0"/>
              <w:numPr>
                <w:ilvl w:val="0"/>
                <w:numId w:val="6"/>
              </w:numPr>
              <w:ind w:left="330" w:hanging="18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Plans specifically state how and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when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the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teacher will be checking for understanding throughout the lesson. </w:t>
            </w:r>
          </w:p>
          <w:p w14:paraId="69302C39" w14:textId="77777777" w:rsidR="00F21BF6" w:rsidRDefault="0009573F">
            <w:pPr>
              <w:pStyle w:val="normal0"/>
              <w:numPr>
                <w:ilvl w:val="0"/>
                <w:numId w:val="6"/>
              </w:numPr>
              <w:ind w:left="330" w:hanging="18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Sequence and modes of presentation are developmentally appropriate.</w:t>
            </w:r>
          </w:p>
          <w:p w14:paraId="781D6F61" w14:textId="77777777" w:rsidR="00F21BF6" w:rsidRDefault="0009573F">
            <w:pPr>
              <w:pStyle w:val="normal0"/>
              <w:numPr>
                <w:ilvl w:val="0"/>
                <w:numId w:val="6"/>
              </w:numPr>
              <w:ind w:left="330" w:hanging="18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Closure of the lesson is specifically stated</w:t>
            </w:r>
          </w:p>
          <w:p w14:paraId="1C46D2ED" w14:textId="77777777" w:rsidR="00F21BF6" w:rsidRDefault="0009573F">
            <w:pPr>
              <w:pStyle w:val="normal0"/>
              <w:numPr>
                <w:ilvl w:val="0"/>
                <w:numId w:val="6"/>
              </w:numPr>
              <w:ind w:left="330" w:hanging="18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Clear indication of variation of strategies as identified in the differe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ntiation and modification sections. </w:t>
            </w:r>
          </w:p>
        </w:tc>
      </w:tr>
      <w:tr w:rsidR="00F21BF6" w14:paraId="01D25311" w14:textId="77777777"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14:paraId="5297867B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Content Knowledge Notes</w:t>
            </w:r>
          </w:p>
          <w:p w14:paraId="1A0F080F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Create a resource to supplement the Teaching and Learning Sequence that could be used by a substitute or colleague who might need to teach your lesson.  Content notes should outline essential co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ntent information, definitions, explanations, modeling examples, and example practice problems with process and answers. 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14:paraId="4DB4E617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CCTS: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4, 5,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  <w:p w14:paraId="2FEBD480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NAEYC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.</w:t>
            </w:r>
            <w:proofErr w:type="gramEnd"/>
          </w:p>
          <w:p w14:paraId="05440BAB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CEC: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3, 5.</w:t>
            </w:r>
          </w:p>
          <w:p w14:paraId="1E805872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CEC-DEC: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ECSE2S2, ECSE3K3, ECSE3S2, ECSE3S4,</w:t>
            </w:r>
          </w:p>
          <w:p w14:paraId="3CCDBF2B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ISCI5S8, ISCI5S9.</w:t>
            </w:r>
          </w:p>
          <w:p w14:paraId="3C2B9F7A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CAEP: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1.3</w:t>
            </w:r>
          </w:p>
          <w:p w14:paraId="7091D067" w14:textId="77777777" w:rsidR="00F21BF6" w:rsidRDefault="00F21BF6">
            <w:pPr>
              <w:pStyle w:val="normal0"/>
            </w:pP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14:paraId="24F4EB64" w14:textId="77777777" w:rsidR="00F21BF6" w:rsidRDefault="0009573F">
            <w:pPr>
              <w:pStyle w:val="normal0"/>
              <w:numPr>
                <w:ilvl w:val="0"/>
                <w:numId w:val="24"/>
              </w:numPr>
              <w:ind w:left="255" w:right="-120" w:hanging="18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No attempt is evident </w:t>
            </w:r>
          </w:p>
          <w:p w14:paraId="62F72B6D" w14:textId="77777777" w:rsidR="00F21BF6" w:rsidRDefault="00F21BF6">
            <w:pPr>
              <w:pStyle w:val="normal0"/>
            </w:pPr>
          </w:p>
          <w:p w14:paraId="3F49D51B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OR</w:t>
            </w:r>
          </w:p>
          <w:p w14:paraId="0E8144DA" w14:textId="77777777" w:rsidR="00F21BF6" w:rsidRDefault="00F21BF6">
            <w:pPr>
              <w:pStyle w:val="normal0"/>
            </w:pPr>
          </w:p>
          <w:p w14:paraId="103B2315" w14:textId="77777777" w:rsidR="00F21BF6" w:rsidRDefault="0009573F">
            <w:pPr>
              <w:pStyle w:val="normal0"/>
              <w:numPr>
                <w:ilvl w:val="0"/>
                <w:numId w:val="36"/>
              </w:numPr>
              <w:ind w:left="255" w:hanging="18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Evidence does not address the indicators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14:paraId="47BDA5D5" w14:textId="77777777" w:rsidR="00F21BF6" w:rsidRDefault="0009573F">
            <w:pPr>
              <w:pStyle w:val="normal0"/>
              <w:numPr>
                <w:ilvl w:val="0"/>
                <w:numId w:val="28"/>
              </w:numPr>
              <w:ind w:left="240" w:hanging="21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Partially meets 1 of the 2 indicators for Proficient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14:paraId="518FC7FA" w14:textId="77777777" w:rsidR="00F21BF6" w:rsidRDefault="0009573F">
            <w:pPr>
              <w:pStyle w:val="normal0"/>
              <w:numPr>
                <w:ilvl w:val="0"/>
                <w:numId w:val="17"/>
              </w:numPr>
              <w:ind w:left="150" w:hanging="21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Meets 1 of the 2 indicators for Proficient</w:t>
            </w:r>
          </w:p>
          <w:p w14:paraId="13F7955E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OR</w:t>
            </w:r>
          </w:p>
          <w:p w14:paraId="1C29FEEF" w14:textId="77777777" w:rsidR="00F21BF6" w:rsidRDefault="0009573F">
            <w:pPr>
              <w:pStyle w:val="normal0"/>
              <w:numPr>
                <w:ilvl w:val="0"/>
                <w:numId w:val="29"/>
              </w:numPr>
              <w:ind w:left="150" w:hanging="21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Partially meets both indicators for Proficient</w:t>
            </w:r>
          </w:p>
        </w:tc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25CAC1" w14:textId="77777777" w:rsidR="00F21BF6" w:rsidRDefault="0009573F">
            <w:pPr>
              <w:pStyle w:val="normal0"/>
              <w:numPr>
                <w:ilvl w:val="0"/>
                <w:numId w:val="20"/>
              </w:numPr>
              <w:ind w:left="330" w:hanging="18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Notes are clear, well-organized, and easy to follow</w:t>
            </w:r>
          </w:p>
          <w:p w14:paraId="4EDFFCDE" w14:textId="77777777" w:rsidR="00F21BF6" w:rsidRDefault="0009573F">
            <w:pPr>
              <w:pStyle w:val="normal0"/>
              <w:numPr>
                <w:ilvl w:val="0"/>
                <w:numId w:val="20"/>
              </w:numPr>
              <w:ind w:left="330" w:hanging="18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Notes provide specific/relevant content details that a sub or peer would need in order to implement lesson, such as:</w:t>
            </w:r>
          </w:p>
          <w:p w14:paraId="01F4B7AE" w14:textId="77777777" w:rsidR="00F21BF6" w:rsidRDefault="0009573F">
            <w:pPr>
              <w:pStyle w:val="normal0"/>
              <w:numPr>
                <w:ilvl w:val="1"/>
                <w:numId w:val="20"/>
              </w:numPr>
              <w:ind w:left="495" w:hanging="225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Definitions</w:t>
            </w:r>
          </w:p>
          <w:p w14:paraId="24373853" w14:textId="77777777" w:rsidR="00F21BF6" w:rsidRDefault="0009573F">
            <w:pPr>
              <w:pStyle w:val="normal0"/>
              <w:numPr>
                <w:ilvl w:val="1"/>
                <w:numId w:val="20"/>
              </w:numPr>
              <w:ind w:left="495" w:hanging="225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Explanations</w:t>
            </w:r>
          </w:p>
          <w:p w14:paraId="75787EC6" w14:textId="77777777" w:rsidR="00F21BF6" w:rsidRDefault="0009573F">
            <w:pPr>
              <w:pStyle w:val="normal0"/>
              <w:numPr>
                <w:ilvl w:val="1"/>
                <w:numId w:val="20"/>
              </w:numPr>
              <w:ind w:left="495" w:hanging="225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Modeling examples</w:t>
            </w:r>
          </w:p>
          <w:p w14:paraId="2AA472BC" w14:textId="77777777" w:rsidR="00F21BF6" w:rsidRDefault="0009573F">
            <w:pPr>
              <w:pStyle w:val="normal0"/>
              <w:numPr>
                <w:ilvl w:val="1"/>
                <w:numId w:val="20"/>
              </w:numPr>
              <w:ind w:left="495" w:hanging="225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Example practice problems with processes &amp; answers</w:t>
            </w:r>
          </w:p>
        </w:tc>
      </w:tr>
      <w:tr w:rsidR="00F21BF6" w14:paraId="7B234598" w14:textId="77777777"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14:paraId="7CC97290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Reflection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14:paraId="573CF1C7" w14:textId="77777777" w:rsidR="00F21BF6" w:rsidRDefault="00F21BF6">
            <w:pPr>
              <w:pStyle w:val="normal0"/>
            </w:pPr>
          </w:p>
          <w:p w14:paraId="58144C9D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If lesson </w:t>
            </w: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u w:val="single"/>
              </w:rPr>
              <w:t>was not implemented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: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Produce a thoughtful reflection addressing planning process, instructional decisions and impact of experience on growth as an educator.  </w:t>
            </w:r>
          </w:p>
          <w:p w14:paraId="1DCBFD67" w14:textId="77777777" w:rsidR="00F21BF6" w:rsidRDefault="00F21BF6">
            <w:pPr>
              <w:pStyle w:val="normal0"/>
            </w:pPr>
          </w:p>
          <w:p w14:paraId="35C50E24" w14:textId="77777777" w:rsidR="00F21BF6" w:rsidRDefault="00F21BF6">
            <w:pPr>
              <w:pStyle w:val="normal0"/>
            </w:pPr>
          </w:p>
          <w:p w14:paraId="63BC5DFB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If lesson </w:t>
            </w: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u w:val="single"/>
              </w:rPr>
              <w:t>was implemented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14:paraId="4C6E5D65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Produce a thoughtful reflection addressing the following: strengths of the lesson and areas for growth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evidence of student learning and interpretation of assessment results.  Develop plans for next steps and/or re-teaching that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includes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suggestions for im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proving the future lesson.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14:paraId="4101C528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CCTS: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9, 6, 11.5.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NAEYC: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6, 3.  </w:t>
            </w:r>
          </w:p>
          <w:p w14:paraId="7BF564B9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CEC: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6.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CEC-DEC: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ECSE1S1,</w:t>
            </w:r>
          </w:p>
          <w:p w14:paraId="1025FB34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ECSE3S2,</w:t>
            </w:r>
          </w:p>
          <w:p w14:paraId="1C22C63F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ECSE4K4, ISCI4S8, ECSE4S8, ECSE4S6, ECSE4S12, ECSE5S11, ECSE5S12. </w:t>
            </w:r>
          </w:p>
          <w:p w14:paraId="7D1C15E1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CAEP: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1.2.2 ,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1.2.3.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14:paraId="39806561" w14:textId="77777777" w:rsidR="00F21BF6" w:rsidRDefault="0009573F">
            <w:pPr>
              <w:pStyle w:val="normal0"/>
              <w:numPr>
                <w:ilvl w:val="0"/>
                <w:numId w:val="24"/>
              </w:numPr>
              <w:ind w:left="255" w:right="-120" w:hanging="18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No attempt is evident </w:t>
            </w:r>
          </w:p>
          <w:p w14:paraId="0DBE11D5" w14:textId="77777777" w:rsidR="00F21BF6" w:rsidRDefault="00F21BF6">
            <w:pPr>
              <w:pStyle w:val="normal0"/>
            </w:pPr>
          </w:p>
          <w:p w14:paraId="4FBED8D1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OR</w:t>
            </w:r>
          </w:p>
          <w:p w14:paraId="6790ABDB" w14:textId="77777777" w:rsidR="00F21BF6" w:rsidRDefault="00F21BF6">
            <w:pPr>
              <w:pStyle w:val="normal0"/>
            </w:pPr>
          </w:p>
          <w:p w14:paraId="341DD9E9" w14:textId="77777777" w:rsidR="00F21BF6" w:rsidRDefault="0009573F">
            <w:pPr>
              <w:pStyle w:val="normal0"/>
              <w:numPr>
                <w:ilvl w:val="0"/>
                <w:numId w:val="36"/>
              </w:numPr>
              <w:ind w:left="255" w:hanging="18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Evidence does not address the indicators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14:paraId="783D81F4" w14:textId="77777777" w:rsidR="00F21BF6" w:rsidRDefault="0009573F">
            <w:pPr>
              <w:pStyle w:val="normal0"/>
              <w:numPr>
                <w:ilvl w:val="0"/>
                <w:numId w:val="17"/>
              </w:numPr>
              <w:ind w:left="150" w:hanging="21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Meet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 1-2 of the 4 indicators for Proficient</w:t>
            </w:r>
          </w:p>
          <w:p w14:paraId="6AAF6453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OR</w:t>
            </w:r>
          </w:p>
          <w:p w14:paraId="65A8B990" w14:textId="77777777" w:rsidR="00F21BF6" w:rsidRDefault="0009573F">
            <w:pPr>
              <w:pStyle w:val="normal0"/>
              <w:numPr>
                <w:ilvl w:val="0"/>
                <w:numId w:val="29"/>
              </w:numPr>
              <w:ind w:left="150" w:hanging="21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Partially meets 1-3 of the indicators for Proficient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14:paraId="14E3BB5B" w14:textId="77777777" w:rsidR="00F21BF6" w:rsidRDefault="0009573F">
            <w:pPr>
              <w:pStyle w:val="normal0"/>
              <w:numPr>
                <w:ilvl w:val="0"/>
                <w:numId w:val="17"/>
              </w:numPr>
              <w:ind w:left="150" w:hanging="21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Meets 3-4 of the 5 indicators for Proficient</w:t>
            </w:r>
          </w:p>
          <w:p w14:paraId="7F975710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OR</w:t>
            </w:r>
          </w:p>
          <w:p w14:paraId="6BF40C2D" w14:textId="77777777" w:rsidR="00F21BF6" w:rsidRDefault="0009573F">
            <w:pPr>
              <w:pStyle w:val="normal0"/>
              <w:numPr>
                <w:ilvl w:val="0"/>
                <w:numId w:val="29"/>
              </w:numPr>
              <w:ind w:left="150" w:hanging="21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Partially meets each of the indicators for Proficient</w:t>
            </w:r>
          </w:p>
        </w:tc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8414DC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If lesson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  <w:t>was not implemented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  <w:p w14:paraId="4220EECC" w14:textId="77777777" w:rsidR="00F21BF6" w:rsidRDefault="0009573F">
            <w:pPr>
              <w:pStyle w:val="normal0"/>
              <w:numPr>
                <w:ilvl w:val="0"/>
                <w:numId w:val="35"/>
              </w:numPr>
              <w:ind w:left="330" w:hanging="18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Describes impact of </w:t>
            </w: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planning process on professional growth</w:t>
            </w:r>
          </w:p>
          <w:p w14:paraId="0475EEC4" w14:textId="77777777" w:rsidR="00F21BF6" w:rsidRDefault="0009573F">
            <w:pPr>
              <w:pStyle w:val="normal0"/>
              <w:numPr>
                <w:ilvl w:val="0"/>
                <w:numId w:val="35"/>
              </w:numPr>
              <w:ind w:left="330" w:hanging="18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Identifies challenges involved in planning lesson</w:t>
            </w:r>
          </w:p>
          <w:p w14:paraId="3B5582D6" w14:textId="77777777" w:rsidR="00F21BF6" w:rsidRDefault="0009573F">
            <w:pPr>
              <w:pStyle w:val="normal0"/>
              <w:numPr>
                <w:ilvl w:val="0"/>
                <w:numId w:val="35"/>
              </w:numPr>
              <w:ind w:left="330" w:hanging="18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Describes and justifies instructional decisions</w:t>
            </w:r>
          </w:p>
          <w:p w14:paraId="5A8916F8" w14:textId="77777777" w:rsidR="00F21BF6" w:rsidRDefault="0009573F">
            <w:pPr>
              <w:pStyle w:val="normal0"/>
              <w:numPr>
                <w:ilvl w:val="0"/>
                <w:numId w:val="35"/>
              </w:numPr>
              <w:ind w:left="330" w:hanging="18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Addresses any feedback from peers/instructor, then describes and justifies potential improvements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14:paraId="58431005" w14:textId="77777777" w:rsidR="00F21BF6" w:rsidRDefault="0009573F">
            <w:pPr>
              <w:pStyle w:val="normal0"/>
              <w:numPr>
                <w:ilvl w:val="0"/>
                <w:numId w:val="35"/>
              </w:numPr>
              <w:ind w:left="330" w:hanging="18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What lessons would follow this?  What student data would you need to observe before moving on?</w:t>
            </w:r>
          </w:p>
          <w:p w14:paraId="1FCA672F" w14:textId="77777777" w:rsidR="00F21BF6" w:rsidRDefault="00F21BF6">
            <w:pPr>
              <w:pStyle w:val="normal0"/>
            </w:pPr>
          </w:p>
          <w:p w14:paraId="32E547F9" w14:textId="77777777" w:rsidR="00F21BF6" w:rsidRDefault="0009573F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If lesson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  <w:t>was implemented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:  </w:t>
            </w:r>
          </w:p>
          <w:p w14:paraId="2106E364" w14:textId="77777777" w:rsidR="00F21BF6" w:rsidRDefault="0009573F">
            <w:pPr>
              <w:pStyle w:val="normal0"/>
              <w:numPr>
                <w:ilvl w:val="0"/>
                <w:numId w:val="6"/>
              </w:numPr>
              <w:ind w:left="315" w:hanging="180"/>
              <w:contextualSpacing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Identifies specific strengths/successes of the lesson or lesson implementation</w:t>
            </w:r>
          </w:p>
          <w:p w14:paraId="204E3531" w14:textId="77777777" w:rsidR="00F21BF6" w:rsidRDefault="0009573F">
            <w:pPr>
              <w:pStyle w:val="normal0"/>
              <w:numPr>
                <w:ilvl w:val="0"/>
                <w:numId w:val="6"/>
              </w:numPr>
              <w:ind w:left="315" w:hanging="180"/>
              <w:contextualSpacing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Describes and justifies instructional decisions</w:t>
            </w:r>
          </w:p>
          <w:p w14:paraId="735B65AD" w14:textId="77777777" w:rsidR="00F21BF6" w:rsidRDefault="0009573F">
            <w:pPr>
              <w:pStyle w:val="normal0"/>
              <w:numPr>
                <w:ilvl w:val="0"/>
                <w:numId w:val="6"/>
              </w:numPr>
              <w:ind w:left="315" w:hanging="18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Identifies specific areas for growth/improvement</w:t>
            </w:r>
          </w:p>
          <w:p w14:paraId="145885A0" w14:textId="77777777" w:rsidR="00F21BF6" w:rsidRDefault="0009573F">
            <w:pPr>
              <w:pStyle w:val="normal0"/>
              <w:numPr>
                <w:ilvl w:val="0"/>
                <w:numId w:val="30"/>
              </w:numPr>
              <w:ind w:left="315" w:hanging="18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Analyzes and interprets assessment data and evidence of student learning in order to identify whole-class patterns/trends and individual strengths/needs</w:t>
            </w:r>
          </w:p>
          <w:p w14:paraId="230B14A2" w14:textId="77777777" w:rsidR="00F21BF6" w:rsidRDefault="0009573F">
            <w:pPr>
              <w:pStyle w:val="normal0"/>
              <w:numPr>
                <w:ilvl w:val="0"/>
                <w:numId w:val="6"/>
              </w:numPr>
              <w:ind w:left="315" w:hanging="18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Uses assessment data and evidence of student learning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to make instructional decisions about next steps, re-teaching, and ideas for improving future lessons</w:t>
            </w:r>
          </w:p>
        </w:tc>
      </w:tr>
    </w:tbl>
    <w:p w14:paraId="1331C1A5" w14:textId="77777777" w:rsidR="00F21BF6" w:rsidRDefault="00F21BF6">
      <w:pPr>
        <w:pStyle w:val="normal0"/>
      </w:pPr>
    </w:p>
    <w:sectPr w:rsidR="00F21BF6">
      <w:footerReference w:type="default" r:id="rId8"/>
      <w:pgSz w:w="15840" w:h="12240"/>
      <w:pgMar w:top="1080" w:right="993" w:bottom="1080" w:left="108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96D895" w14:textId="77777777" w:rsidR="00000000" w:rsidRDefault="0009573F">
      <w:r>
        <w:separator/>
      </w:r>
    </w:p>
  </w:endnote>
  <w:endnote w:type="continuationSeparator" w:id="0">
    <w:p w14:paraId="36895889" w14:textId="77777777" w:rsidR="00000000" w:rsidRDefault="0009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default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1CB6FE" w14:textId="77777777" w:rsidR="00F21BF6" w:rsidRDefault="0009573F">
    <w:pPr>
      <w:pStyle w:val="normal0"/>
    </w:pPr>
    <w:r>
      <w:rPr>
        <w:sz w:val="18"/>
        <w:szCs w:val="18"/>
      </w:rPr>
      <w:t>Rev. 07/16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DEA04B" w14:textId="77777777" w:rsidR="00000000" w:rsidRDefault="0009573F">
      <w:r>
        <w:separator/>
      </w:r>
    </w:p>
  </w:footnote>
  <w:footnote w:type="continuationSeparator" w:id="0">
    <w:p w14:paraId="1BE6021D" w14:textId="77777777" w:rsidR="00000000" w:rsidRDefault="000957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F7123"/>
    <w:multiLevelType w:val="multilevel"/>
    <w:tmpl w:val="5442EE8C"/>
    <w:lvl w:ilvl="0">
      <w:start w:val="1"/>
      <w:numFmt w:val="bullet"/>
      <w:lvlText w:val="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">
    <w:nsid w:val="04D17761"/>
    <w:multiLevelType w:val="multilevel"/>
    <w:tmpl w:val="1FB61332"/>
    <w:lvl w:ilvl="0">
      <w:start w:val="1"/>
      <w:numFmt w:val="bullet"/>
      <w:lvlText w:val="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abstractNum w:abstractNumId="2">
    <w:nsid w:val="0763235C"/>
    <w:multiLevelType w:val="multilevel"/>
    <w:tmpl w:val="7F402AC4"/>
    <w:lvl w:ilvl="0">
      <w:start w:val="1"/>
      <w:numFmt w:val="bullet"/>
      <w:lvlText w:val="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abstractNum w:abstractNumId="3">
    <w:nsid w:val="0B8E7266"/>
    <w:multiLevelType w:val="multilevel"/>
    <w:tmpl w:val="06A438B6"/>
    <w:lvl w:ilvl="0">
      <w:start w:val="1"/>
      <w:numFmt w:val="bullet"/>
      <w:lvlText w:val="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4">
    <w:nsid w:val="0BC36BDE"/>
    <w:multiLevelType w:val="multilevel"/>
    <w:tmpl w:val="D81E7E2A"/>
    <w:lvl w:ilvl="0">
      <w:start w:val="1"/>
      <w:numFmt w:val="bullet"/>
      <w:lvlText w:val="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abstractNum w:abstractNumId="5">
    <w:nsid w:val="0D3F523F"/>
    <w:multiLevelType w:val="multilevel"/>
    <w:tmpl w:val="F0FEE6E8"/>
    <w:lvl w:ilvl="0">
      <w:start w:val="1"/>
      <w:numFmt w:val="bullet"/>
      <w:lvlText w:val="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abstractNum w:abstractNumId="6">
    <w:nsid w:val="145540BF"/>
    <w:multiLevelType w:val="multilevel"/>
    <w:tmpl w:val="5D0E633C"/>
    <w:lvl w:ilvl="0">
      <w:start w:val="1"/>
      <w:numFmt w:val="bullet"/>
      <w:lvlText w:val="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abstractNum w:abstractNumId="7">
    <w:nsid w:val="14FE03BB"/>
    <w:multiLevelType w:val="multilevel"/>
    <w:tmpl w:val="760E8D2E"/>
    <w:lvl w:ilvl="0">
      <w:start w:val="1"/>
      <w:numFmt w:val="bullet"/>
      <w:lvlText w:val="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abstractNum w:abstractNumId="8">
    <w:nsid w:val="21D3444E"/>
    <w:multiLevelType w:val="multilevel"/>
    <w:tmpl w:val="4C0601E0"/>
    <w:lvl w:ilvl="0">
      <w:start w:val="1"/>
      <w:numFmt w:val="bullet"/>
      <w:lvlText w:val="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abstractNum w:abstractNumId="9">
    <w:nsid w:val="2E761608"/>
    <w:multiLevelType w:val="multilevel"/>
    <w:tmpl w:val="CD38777E"/>
    <w:lvl w:ilvl="0">
      <w:start w:val="1"/>
      <w:numFmt w:val="bullet"/>
      <w:lvlText w:val="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0">
    <w:nsid w:val="303F156E"/>
    <w:multiLevelType w:val="multilevel"/>
    <w:tmpl w:val="C234CB0E"/>
    <w:lvl w:ilvl="0">
      <w:start w:val="1"/>
      <w:numFmt w:val="bullet"/>
      <w:lvlText w:val="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abstractNum w:abstractNumId="11">
    <w:nsid w:val="30F85426"/>
    <w:multiLevelType w:val="multilevel"/>
    <w:tmpl w:val="ED14D9CC"/>
    <w:lvl w:ilvl="0">
      <w:start w:val="1"/>
      <w:numFmt w:val="bullet"/>
      <w:lvlText w:val="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abstractNum w:abstractNumId="12">
    <w:nsid w:val="31F42BA4"/>
    <w:multiLevelType w:val="multilevel"/>
    <w:tmpl w:val="D92031F4"/>
    <w:lvl w:ilvl="0">
      <w:start w:val="1"/>
      <w:numFmt w:val="bullet"/>
      <w:lvlText w:val="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abstractNum w:abstractNumId="13">
    <w:nsid w:val="36517D9B"/>
    <w:multiLevelType w:val="multilevel"/>
    <w:tmpl w:val="D9201CBC"/>
    <w:lvl w:ilvl="0">
      <w:start w:val="1"/>
      <w:numFmt w:val="bullet"/>
      <w:lvlText w:val="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4">
    <w:nsid w:val="399C5F54"/>
    <w:multiLevelType w:val="multilevel"/>
    <w:tmpl w:val="B1988470"/>
    <w:lvl w:ilvl="0">
      <w:start w:val="1"/>
      <w:numFmt w:val="bullet"/>
      <w:lvlText w:val="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abstractNum w:abstractNumId="15">
    <w:nsid w:val="3CCD4A63"/>
    <w:multiLevelType w:val="multilevel"/>
    <w:tmpl w:val="0A6AC4D0"/>
    <w:lvl w:ilvl="0">
      <w:start w:val="1"/>
      <w:numFmt w:val="bullet"/>
      <w:lvlText w:val="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abstractNum w:abstractNumId="16">
    <w:nsid w:val="40DE47DA"/>
    <w:multiLevelType w:val="multilevel"/>
    <w:tmpl w:val="88A23FCE"/>
    <w:lvl w:ilvl="0">
      <w:start w:val="1"/>
      <w:numFmt w:val="bullet"/>
      <w:lvlText w:val="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abstractNum w:abstractNumId="17">
    <w:nsid w:val="46C6685B"/>
    <w:multiLevelType w:val="multilevel"/>
    <w:tmpl w:val="75C208BC"/>
    <w:lvl w:ilvl="0">
      <w:start w:val="1"/>
      <w:numFmt w:val="bullet"/>
      <w:lvlText w:val="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8">
    <w:nsid w:val="4741425A"/>
    <w:multiLevelType w:val="multilevel"/>
    <w:tmpl w:val="562E8CDA"/>
    <w:lvl w:ilvl="0">
      <w:start w:val="1"/>
      <w:numFmt w:val="bullet"/>
      <w:lvlText w:val="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abstractNum w:abstractNumId="19">
    <w:nsid w:val="4C410EC9"/>
    <w:multiLevelType w:val="multilevel"/>
    <w:tmpl w:val="E4CE62B8"/>
    <w:lvl w:ilvl="0">
      <w:start w:val="1"/>
      <w:numFmt w:val="bullet"/>
      <w:lvlText w:val="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abstractNum w:abstractNumId="20">
    <w:nsid w:val="56E30847"/>
    <w:multiLevelType w:val="multilevel"/>
    <w:tmpl w:val="7C289E5A"/>
    <w:lvl w:ilvl="0">
      <w:start w:val="1"/>
      <w:numFmt w:val="bullet"/>
      <w:lvlText w:val="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abstractNum w:abstractNumId="21">
    <w:nsid w:val="591963CF"/>
    <w:multiLevelType w:val="multilevel"/>
    <w:tmpl w:val="80B42004"/>
    <w:lvl w:ilvl="0">
      <w:start w:val="1"/>
      <w:numFmt w:val="bullet"/>
      <w:lvlText w:val="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abstractNum w:abstractNumId="22">
    <w:nsid w:val="598F7D64"/>
    <w:multiLevelType w:val="multilevel"/>
    <w:tmpl w:val="7A4637DA"/>
    <w:lvl w:ilvl="0">
      <w:start w:val="1"/>
      <w:numFmt w:val="bullet"/>
      <w:lvlText w:val="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abstractNum w:abstractNumId="23">
    <w:nsid w:val="5A326AC9"/>
    <w:multiLevelType w:val="multilevel"/>
    <w:tmpl w:val="E6E6CBA8"/>
    <w:lvl w:ilvl="0">
      <w:start w:val="1"/>
      <w:numFmt w:val="bullet"/>
      <w:lvlText w:val="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abstractNum w:abstractNumId="24">
    <w:nsid w:val="5FB97E14"/>
    <w:multiLevelType w:val="multilevel"/>
    <w:tmpl w:val="13644DF4"/>
    <w:lvl w:ilvl="0">
      <w:start w:val="1"/>
      <w:numFmt w:val="bullet"/>
      <w:lvlText w:val="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abstractNum w:abstractNumId="25">
    <w:nsid w:val="679637BC"/>
    <w:multiLevelType w:val="multilevel"/>
    <w:tmpl w:val="C5EEDF74"/>
    <w:lvl w:ilvl="0">
      <w:start w:val="1"/>
      <w:numFmt w:val="bullet"/>
      <w:lvlText w:val="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abstractNum w:abstractNumId="26">
    <w:nsid w:val="6AA46DA1"/>
    <w:multiLevelType w:val="multilevel"/>
    <w:tmpl w:val="01D6E5EA"/>
    <w:lvl w:ilvl="0">
      <w:start w:val="1"/>
      <w:numFmt w:val="bullet"/>
      <w:lvlText w:val="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abstractNum w:abstractNumId="27">
    <w:nsid w:val="6C3C1A00"/>
    <w:multiLevelType w:val="multilevel"/>
    <w:tmpl w:val="343066E2"/>
    <w:lvl w:ilvl="0">
      <w:start w:val="1"/>
      <w:numFmt w:val="bullet"/>
      <w:lvlText w:val="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abstractNum w:abstractNumId="28">
    <w:nsid w:val="72403FF5"/>
    <w:multiLevelType w:val="multilevel"/>
    <w:tmpl w:val="CDB0812C"/>
    <w:lvl w:ilvl="0">
      <w:start w:val="1"/>
      <w:numFmt w:val="bullet"/>
      <w:lvlText w:val="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abstractNum w:abstractNumId="29">
    <w:nsid w:val="76DB1121"/>
    <w:multiLevelType w:val="multilevel"/>
    <w:tmpl w:val="B044BF92"/>
    <w:lvl w:ilvl="0">
      <w:start w:val="1"/>
      <w:numFmt w:val="bullet"/>
      <w:lvlText w:val="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abstractNum w:abstractNumId="30">
    <w:nsid w:val="770A1026"/>
    <w:multiLevelType w:val="multilevel"/>
    <w:tmpl w:val="86C24F6A"/>
    <w:lvl w:ilvl="0">
      <w:start w:val="1"/>
      <w:numFmt w:val="bullet"/>
      <w:lvlText w:val="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abstractNum w:abstractNumId="31">
    <w:nsid w:val="7A0F532C"/>
    <w:multiLevelType w:val="multilevel"/>
    <w:tmpl w:val="F2ECE50E"/>
    <w:lvl w:ilvl="0">
      <w:start w:val="1"/>
      <w:numFmt w:val="bullet"/>
      <w:lvlText w:val="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abstractNum w:abstractNumId="32">
    <w:nsid w:val="7B925FC2"/>
    <w:multiLevelType w:val="multilevel"/>
    <w:tmpl w:val="A2226628"/>
    <w:lvl w:ilvl="0">
      <w:start w:val="1"/>
      <w:numFmt w:val="bullet"/>
      <w:lvlText w:val="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abstractNum w:abstractNumId="33">
    <w:nsid w:val="7C3E3BA5"/>
    <w:multiLevelType w:val="multilevel"/>
    <w:tmpl w:val="DBF60452"/>
    <w:lvl w:ilvl="0">
      <w:start w:val="1"/>
      <w:numFmt w:val="bullet"/>
      <w:lvlText w:val="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abstractNum w:abstractNumId="34">
    <w:nsid w:val="7CC31FA6"/>
    <w:multiLevelType w:val="multilevel"/>
    <w:tmpl w:val="A86CBE9E"/>
    <w:lvl w:ilvl="0">
      <w:start w:val="1"/>
      <w:numFmt w:val="bullet"/>
      <w:lvlText w:val="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abstractNum w:abstractNumId="35">
    <w:nsid w:val="7D711BCC"/>
    <w:multiLevelType w:val="multilevel"/>
    <w:tmpl w:val="34AAB748"/>
    <w:lvl w:ilvl="0">
      <w:start w:val="1"/>
      <w:numFmt w:val="bullet"/>
      <w:lvlText w:val="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abstractNum w:abstractNumId="36">
    <w:nsid w:val="7FB51859"/>
    <w:multiLevelType w:val="multilevel"/>
    <w:tmpl w:val="8448418A"/>
    <w:lvl w:ilvl="0">
      <w:start w:val="1"/>
      <w:numFmt w:val="bullet"/>
      <w:lvlText w:val="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num w:numId="1">
    <w:abstractNumId w:val="8"/>
  </w:num>
  <w:num w:numId="2">
    <w:abstractNumId w:val="13"/>
  </w:num>
  <w:num w:numId="3">
    <w:abstractNumId w:val="27"/>
  </w:num>
  <w:num w:numId="4">
    <w:abstractNumId w:val="17"/>
  </w:num>
  <w:num w:numId="5">
    <w:abstractNumId w:val="16"/>
  </w:num>
  <w:num w:numId="6">
    <w:abstractNumId w:val="3"/>
  </w:num>
  <w:num w:numId="7">
    <w:abstractNumId w:val="5"/>
  </w:num>
  <w:num w:numId="8">
    <w:abstractNumId w:val="28"/>
  </w:num>
  <w:num w:numId="9">
    <w:abstractNumId w:val="33"/>
  </w:num>
  <w:num w:numId="10">
    <w:abstractNumId w:val="6"/>
  </w:num>
  <w:num w:numId="11">
    <w:abstractNumId w:val="9"/>
  </w:num>
  <w:num w:numId="12">
    <w:abstractNumId w:val="23"/>
  </w:num>
  <w:num w:numId="13">
    <w:abstractNumId w:val="10"/>
  </w:num>
  <w:num w:numId="14">
    <w:abstractNumId w:val="14"/>
  </w:num>
  <w:num w:numId="15">
    <w:abstractNumId w:val="11"/>
  </w:num>
  <w:num w:numId="16">
    <w:abstractNumId w:val="29"/>
  </w:num>
  <w:num w:numId="17">
    <w:abstractNumId w:val="26"/>
  </w:num>
  <w:num w:numId="18">
    <w:abstractNumId w:val="31"/>
  </w:num>
  <w:num w:numId="19">
    <w:abstractNumId w:val="36"/>
  </w:num>
  <w:num w:numId="20">
    <w:abstractNumId w:val="25"/>
  </w:num>
  <w:num w:numId="21">
    <w:abstractNumId w:val="30"/>
  </w:num>
  <w:num w:numId="22">
    <w:abstractNumId w:val="34"/>
  </w:num>
  <w:num w:numId="23">
    <w:abstractNumId w:val="7"/>
  </w:num>
  <w:num w:numId="24">
    <w:abstractNumId w:val="24"/>
  </w:num>
  <w:num w:numId="25">
    <w:abstractNumId w:val="1"/>
  </w:num>
  <w:num w:numId="26">
    <w:abstractNumId w:val="21"/>
  </w:num>
  <w:num w:numId="27">
    <w:abstractNumId w:val="19"/>
  </w:num>
  <w:num w:numId="28">
    <w:abstractNumId w:val="20"/>
  </w:num>
  <w:num w:numId="29">
    <w:abstractNumId w:val="18"/>
  </w:num>
  <w:num w:numId="30">
    <w:abstractNumId w:val="0"/>
  </w:num>
  <w:num w:numId="31">
    <w:abstractNumId w:val="2"/>
  </w:num>
  <w:num w:numId="32">
    <w:abstractNumId w:val="4"/>
  </w:num>
  <w:num w:numId="33">
    <w:abstractNumId w:val="15"/>
  </w:num>
  <w:num w:numId="34">
    <w:abstractNumId w:val="35"/>
  </w:num>
  <w:num w:numId="35">
    <w:abstractNumId w:val="22"/>
  </w:num>
  <w:num w:numId="36">
    <w:abstractNumId w:val="32"/>
  </w:num>
  <w:num w:numId="3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21BF6"/>
    <w:rsid w:val="0009573F"/>
    <w:rsid w:val="00F21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D90BA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Cambria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0"/>
    <w:next w:val="normal0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5" w:type="dxa"/>
        <w:left w:w="15" w:type="dxa"/>
        <w:bottom w:w="15" w:type="dxa"/>
        <w:right w:w="15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Cambria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0"/>
    <w:next w:val="normal0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1980</Words>
  <Characters>11288</Characters>
  <Application>Microsoft Macintosh Word</Application>
  <DocSecurity>0</DocSecurity>
  <Lines>94</Lines>
  <Paragraphs>26</Paragraphs>
  <ScaleCrop>false</ScaleCrop>
  <Company>University of Maine Farmington</Company>
  <LinksUpToDate>false</LinksUpToDate>
  <CharactersWithSpaces>13242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Grace Ward</cp:lastModifiedBy>
  <cp:revision>2</cp:revision>
  <dcterms:created xsi:type="dcterms:W3CDTF">2016-08-14T17:21:00Z</dcterms:created>
  <dcterms:modified xsi:type="dcterms:W3CDTF">2016-08-14T17:23:00Z</dcterms:modified>
</cp:coreProperties>
</file>